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BCAD1" w14:textId="77777777" w:rsidR="00B549CF" w:rsidRDefault="00B549CF">
      <w:pPr>
        <w:pStyle w:val="Title"/>
      </w:pPr>
    </w:p>
    <w:p w14:paraId="30507EA1" w14:textId="77777777" w:rsidR="00B549CF" w:rsidRDefault="00B549CF">
      <w:pPr>
        <w:pStyle w:val="Title"/>
      </w:pPr>
    </w:p>
    <w:p w14:paraId="1B16C400" w14:textId="77777777" w:rsidR="00B549CF" w:rsidRPr="00A020C0" w:rsidRDefault="006F2E2F">
      <w:pPr>
        <w:pStyle w:val="Title"/>
        <w:rPr>
          <w:sz w:val="96"/>
          <w:szCs w:val="40"/>
        </w:rPr>
      </w:pPr>
      <w:r w:rsidRPr="00A020C0">
        <w:rPr>
          <w:sz w:val="96"/>
          <w:szCs w:val="40"/>
        </w:rPr>
        <w:t xml:space="preserve">OutYouth: </w:t>
      </w:r>
    </w:p>
    <w:p w14:paraId="536A01DA" w14:textId="77777777" w:rsidR="00B549CF" w:rsidRPr="00A020C0" w:rsidRDefault="006F2E2F">
      <w:pPr>
        <w:pStyle w:val="Title"/>
        <w:rPr>
          <w:sz w:val="52"/>
          <w:szCs w:val="40"/>
        </w:rPr>
      </w:pPr>
      <w:r w:rsidRPr="00A020C0">
        <w:rPr>
          <w:sz w:val="52"/>
          <w:szCs w:val="40"/>
        </w:rPr>
        <w:t>A Report on the Dublin Gay and Lesbian Youth Group Pilot Project</w:t>
      </w:r>
    </w:p>
    <w:p w14:paraId="24D5D779" w14:textId="77777777" w:rsidR="00B549CF" w:rsidRDefault="00B549CF">
      <w:pPr>
        <w:pStyle w:val="Title"/>
        <w:rPr>
          <w:sz w:val="32"/>
        </w:rPr>
      </w:pPr>
    </w:p>
    <w:p w14:paraId="3AB7F72D" w14:textId="77777777" w:rsidR="00B549CF" w:rsidRDefault="00B549CF">
      <w:pPr>
        <w:pStyle w:val="Title"/>
      </w:pPr>
    </w:p>
    <w:p w14:paraId="3E92585B" w14:textId="77777777" w:rsidR="00B549CF" w:rsidRDefault="00B549CF">
      <w:pPr>
        <w:pStyle w:val="Title"/>
      </w:pPr>
    </w:p>
    <w:p w14:paraId="0F548130" w14:textId="77777777" w:rsidR="00B549CF" w:rsidRDefault="006F2E2F">
      <w:pPr>
        <w:pStyle w:val="Title"/>
        <w:rPr>
          <w:sz w:val="28"/>
        </w:rPr>
      </w:pPr>
      <w:r>
        <w:rPr>
          <w:sz w:val="28"/>
        </w:rPr>
        <w:t>Dr Carol-Anne O'Brien – NEXUS Research</w:t>
      </w:r>
    </w:p>
    <w:p w14:paraId="37ECD805" w14:textId="77777777" w:rsidR="00B549CF" w:rsidRDefault="00B549CF">
      <w:pPr>
        <w:pStyle w:val="Title"/>
        <w:rPr>
          <w:sz w:val="28"/>
        </w:rPr>
      </w:pPr>
    </w:p>
    <w:p w14:paraId="1427F988" w14:textId="77777777" w:rsidR="00B549CF" w:rsidRDefault="00B549CF">
      <w:pPr>
        <w:pStyle w:val="Title"/>
        <w:rPr>
          <w:sz w:val="28"/>
        </w:rPr>
      </w:pPr>
    </w:p>
    <w:p w14:paraId="5C9C9558" w14:textId="77777777" w:rsidR="00B549CF" w:rsidRDefault="006F2E2F" w:rsidP="00A020C0">
      <w:pPr>
        <w:pStyle w:val="Title"/>
        <w:spacing w:after="0"/>
        <w:rPr>
          <w:sz w:val="28"/>
        </w:rPr>
      </w:pPr>
      <w:r>
        <w:rPr>
          <w:sz w:val="28"/>
        </w:rPr>
        <w:t>Gay Switchboard Dublin</w:t>
      </w:r>
    </w:p>
    <w:p w14:paraId="7E1A40FC" w14:textId="77777777" w:rsidR="00B549CF" w:rsidRDefault="006F2E2F" w:rsidP="00A020C0">
      <w:pPr>
        <w:pStyle w:val="Title"/>
        <w:spacing w:after="0"/>
        <w:rPr>
          <w:sz w:val="28"/>
        </w:rPr>
      </w:pPr>
      <w:r>
        <w:rPr>
          <w:sz w:val="28"/>
        </w:rPr>
        <w:t>Gay HIV Strategies</w:t>
      </w:r>
    </w:p>
    <w:p w14:paraId="503BF297" w14:textId="77777777" w:rsidR="00B549CF" w:rsidRDefault="006F2E2F" w:rsidP="00A020C0">
      <w:pPr>
        <w:pStyle w:val="Title"/>
        <w:spacing w:after="0"/>
        <w:rPr>
          <w:sz w:val="28"/>
        </w:rPr>
      </w:pPr>
      <w:r>
        <w:rPr>
          <w:sz w:val="28"/>
        </w:rPr>
        <w:t>Eastern Health Board</w:t>
      </w:r>
    </w:p>
    <w:p w14:paraId="26D66C30" w14:textId="77777777" w:rsidR="00B549CF" w:rsidRDefault="00B549CF">
      <w:pPr>
        <w:pStyle w:val="Title"/>
        <w:rPr>
          <w:sz w:val="28"/>
        </w:rPr>
      </w:pPr>
    </w:p>
    <w:p w14:paraId="0B014568" w14:textId="77777777" w:rsidR="00B549CF" w:rsidRDefault="00B549CF">
      <w:pPr>
        <w:pStyle w:val="Title"/>
      </w:pPr>
    </w:p>
    <w:p w14:paraId="4AD063B3" w14:textId="77777777" w:rsidR="00B549CF" w:rsidRDefault="00B549CF">
      <w:pPr>
        <w:pStyle w:val="Title"/>
      </w:pPr>
    </w:p>
    <w:p w14:paraId="378D975B" w14:textId="3E8DB671" w:rsidR="00B549CF" w:rsidRDefault="00B549CF">
      <w:pPr>
        <w:pStyle w:val="Title"/>
      </w:pPr>
    </w:p>
    <w:p w14:paraId="5D9CE923" w14:textId="67A8C69E" w:rsidR="00A020C0" w:rsidRDefault="00A020C0">
      <w:pPr>
        <w:pStyle w:val="Title"/>
      </w:pPr>
    </w:p>
    <w:p w14:paraId="50D8929C" w14:textId="1F7D4423" w:rsidR="00A020C0" w:rsidRDefault="00A020C0">
      <w:pPr>
        <w:pStyle w:val="Title"/>
      </w:pPr>
    </w:p>
    <w:p w14:paraId="23ABC7E9" w14:textId="77777777" w:rsidR="00A020C0" w:rsidRDefault="00A020C0">
      <w:pPr>
        <w:pStyle w:val="Title"/>
      </w:pPr>
    </w:p>
    <w:p w14:paraId="4DF442EB" w14:textId="77777777" w:rsidR="00B549CF" w:rsidRDefault="00B549CF">
      <w:pPr>
        <w:pStyle w:val="Title"/>
      </w:pPr>
    </w:p>
    <w:p w14:paraId="5FAD07A6" w14:textId="25AEA4EA" w:rsidR="00311402" w:rsidRDefault="006F2E2F" w:rsidP="00311402">
      <w:pPr>
        <w:pStyle w:val="Title"/>
      </w:pPr>
      <w:r>
        <w:t>October 1998</w:t>
      </w:r>
      <w:r>
        <w:br w:type="page"/>
      </w:r>
      <w:r w:rsidR="00311402" w:rsidRPr="00311402">
        <w:rPr>
          <w:rFonts w:ascii="Arial" w:hAnsi="Arial" w:cs="Arial"/>
          <w:sz w:val="36"/>
          <w:szCs w:val="32"/>
        </w:rPr>
        <w:lastRenderedPageBreak/>
        <w:t>Table of contents</w:t>
      </w:r>
      <w:r w:rsidR="00311402" w:rsidRPr="00311402">
        <w:rPr>
          <w:sz w:val="36"/>
          <w:szCs w:val="32"/>
        </w:rPr>
        <w:t xml:space="preserve"> </w:t>
      </w:r>
    </w:p>
    <w:p w14:paraId="021852E8" w14:textId="0015B2FD" w:rsidR="00311402" w:rsidRPr="00311402" w:rsidRDefault="00311402" w:rsidP="00A020C0">
      <w:pPr>
        <w:pStyle w:val="TOC1"/>
        <w:rPr>
          <w:rFonts w:eastAsia="Times New Roman"/>
          <w:lang w:eastAsia="en-IE"/>
        </w:rPr>
      </w:pPr>
      <w:r w:rsidRPr="00311402">
        <w:fldChar w:fldCharType="begin"/>
      </w:r>
      <w:r w:rsidRPr="00311402">
        <w:instrText xml:space="preserve"> TOC \o "1-3" \h \z \u </w:instrText>
      </w:r>
      <w:r w:rsidRPr="00311402">
        <w:fldChar w:fldCharType="separate"/>
      </w:r>
      <w:hyperlink w:anchor="_Toc127548007" w:history="1">
        <w:r w:rsidRPr="00311402">
          <w:rPr>
            <w:rStyle w:val="Hyperlink"/>
          </w:rPr>
          <w:t>Preface</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_Toc127548007 \h </w:instrText>
        </w:r>
        <w:r w:rsidRPr="00311402">
          <w:rPr>
            <w:webHidden/>
          </w:rPr>
        </w:r>
        <w:r w:rsidRPr="00311402">
          <w:rPr>
            <w:webHidden/>
          </w:rPr>
          <w:fldChar w:fldCharType="separate"/>
        </w:r>
        <w:r w:rsidRPr="00311402">
          <w:rPr>
            <w:webHidden/>
          </w:rPr>
          <w:t>1</w:t>
        </w:r>
        <w:r w:rsidRPr="00311402">
          <w:rPr>
            <w:webHidden/>
          </w:rPr>
          <w:fldChar w:fldCharType="end"/>
        </w:r>
      </w:hyperlink>
    </w:p>
    <w:p w14:paraId="7A314B32" w14:textId="3D8D26A8" w:rsidR="00311402" w:rsidRPr="00311402" w:rsidRDefault="00311402" w:rsidP="00A020C0">
      <w:pPr>
        <w:pStyle w:val="TOC1"/>
        <w:rPr>
          <w:rFonts w:eastAsia="Times New Roman"/>
          <w:lang w:eastAsia="en-IE"/>
        </w:rPr>
      </w:pPr>
      <w:hyperlink w:anchor="_Toc127548008" w:history="1">
        <w:r w:rsidRPr="00311402">
          <w:rPr>
            <w:rStyle w:val="Hyperlink"/>
          </w:rPr>
          <w:t>1.</w:t>
        </w:r>
        <w:r w:rsidRPr="00311402">
          <w:rPr>
            <w:rFonts w:eastAsia="Times New Roman"/>
            <w:lang w:eastAsia="en-IE"/>
          </w:rPr>
          <w:t xml:space="preserve"> </w:t>
        </w:r>
        <w:r w:rsidRPr="00311402">
          <w:rPr>
            <w:rStyle w:val="Hyperlink"/>
          </w:rPr>
          <w:t xml:space="preserve"> Introduction</w:t>
        </w:r>
        <w:r w:rsidRPr="00311402">
          <w:rPr>
            <w:webHidden/>
          </w:rPr>
          <w:tab/>
        </w:r>
        <w:r w:rsidRPr="00311402">
          <w:rPr>
            <w:webHidden/>
          </w:rPr>
          <w:tab/>
        </w:r>
        <w:r w:rsidRPr="00311402">
          <w:rPr>
            <w:webHidden/>
          </w:rPr>
          <w:fldChar w:fldCharType="begin"/>
        </w:r>
        <w:r w:rsidRPr="00311402">
          <w:rPr>
            <w:webHidden/>
          </w:rPr>
          <w:instrText xml:space="preserve"> PAGEREF _Toc127548008 \h </w:instrText>
        </w:r>
        <w:r w:rsidRPr="00311402">
          <w:rPr>
            <w:webHidden/>
          </w:rPr>
        </w:r>
        <w:r w:rsidRPr="00311402">
          <w:rPr>
            <w:webHidden/>
          </w:rPr>
          <w:fldChar w:fldCharType="separate"/>
        </w:r>
        <w:r w:rsidRPr="00311402">
          <w:rPr>
            <w:webHidden/>
          </w:rPr>
          <w:t>3</w:t>
        </w:r>
        <w:r w:rsidRPr="00311402">
          <w:rPr>
            <w:webHidden/>
          </w:rPr>
          <w:fldChar w:fldCharType="end"/>
        </w:r>
      </w:hyperlink>
    </w:p>
    <w:p w14:paraId="501EB0DB" w14:textId="6F670B52" w:rsidR="00311402" w:rsidRPr="00311402" w:rsidRDefault="00311402">
      <w:pPr>
        <w:pStyle w:val="TOC2"/>
        <w:rPr>
          <w:rFonts w:eastAsia="Times New Roman"/>
          <w:noProof/>
          <w:lang w:eastAsia="en-IE"/>
        </w:rPr>
      </w:pPr>
      <w:hyperlink w:anchor="_Toc127548009" w:history="1">
        <w:r w:rsidRPr="00311402">
          <w:rPr>
            <w:rStyle w:val="Hyperlink"/>
            <w:noProof/>
          </w:rPr>
          <w:t>1.1</w:t>
        </w:r>
        <w:r w:rsidRPr="00311402">
          <w:rPr>
            <w:rFonts w:eastAsia="Times New Roman"/>
            <w:noProof/>
            <w:lang w:eastAsia="en-IE"/>
          </w:rPr>
          <w:tab/>
        </w:r>
        <w:r w:rsidRPr="00311402">
          <w:rPr>
            <w:rStyle w:val="Hyperlink"/>
            <w:noProof/>
          </w:rPr>
          <w:t xml:space="preserve"> Goals of the Pilot Project</w:t>
        </w:r>
        <w:r w:rsidRPr="00311402">
          <w:rPr>
            <w:noProof/>
            <w:webHidden/>
          </w:rPr>
          <w:tab/>
        </w:r>
        <w:r w:rsidRPr="00311402">
          <w:rPr>
            <w:noProof/>
            <w:webHidden/>
          </w:rPr>
          <w:fldChar w:fldCharType="begin"/>
        </w:r>
        <w:r w:rsidRPr="00311402">
          <w:rPr>
            <w:noProof/>
            <w:webHidden/>
          </w:rPr>
          <w:instrText xml:space="preserve"> PAGEREF _Toc127548009 \h </w:instrText>
        </w:r>
        <w:r w:rsidRPr="00311402">
          <w:rPr>
            <w:noProof/>
            <w:webHidden/>
          </w:rPr>
        </w:r>
        <w:r w:rsidRPr="00311402">
          <w:rPr>
            <w:noProof/>
            <w:webHidden/>
          </w:rPr>
          <w:fldChar w:fldCharType="separate"/>
        </w:r>
        <w:r w:rsidRPr="00311402">
          <w:rPr>
            <w:noProof/>
            <w:webHidden/>
          </w:rPr>
          <w:t>3</w:t>
        </w:r>
        <w:r w:rsidRPr="00311402">
          <w:rPr>
            <w:noProof/>
            <w:webHidden/>
          </w:rPr>
          <w:fldChar w:fldCharType="end"/>
        </w:r>
      </w:hyperlink>
    </w:p>
    <w:p w14:paraId="44739D7F" w14:textId="5B8031F4" w:rsidR="00311402" w:rsidRPr="00311402" w:rsidRDefault="00311402">
      <w:pPr>
        <w:pStyle w:val="TOC2"/>
        <w:rPr>
          <w:rFonts w:eastAsia="Times New Roman"/>
          <w:noProof/>
          <w:lang w:eastAsia="en-IE"/>
        </w:rPr>
      </w:pPr>
      <w:hyperlink w:anchor="_Toc127548010" w:history="1">
        <w:r w:rsidRPr="00311402">
          <w:rPr>
            <w:rStyle w:val="Hyperlink"/>
            <w:noProof/>
          </w:rPr>
          <w:t>1.2</w:t>
        </w:r>
        <w:r w:rsidRPr="00311402">
          <w:rPr>
            <w:rFonts w:eastAsia="Times New Roman"/>
            <w:noProof/>
            <w:lang w:eastAsia="en-IE"/>
          </w:rPr>
          <w:tab/>
        </w:r>
        <w:r w:rsidRPr="00311402">
          <w:rPr>
            <w:rStyle w:val="Hyperlink"/>
            <w:noProof/>
          </w:rPr>
          <w:t xml:space="preserve"> Methodology</w:t>
        </w:r>
        <w:r w:rsidRPr="00311402">
          <w:rPr>
            <w:noProof/>
            <w:webHidden/>
          </w:rPr>
          <w:tab/>
        </w:r>
        <w:r w:rsidRPr="00311402">
          <w:rPr>
            <w:noProof/>
            <w:webHidden/>
          </w:rPr>
          <w:tab/>
        </w:r>
        <w:r w:rsidRPr="00311402">
          <w:rPr>
            <w:noProof/>
            <w:webHidden/>
          </w:rPr>
          <w:fldChar w:fldCharType="begin"/>
        </w:r>
        <w:r w:rsidRPr="00311402">
          <w:rPr>
            <w:noProof/>
            <w:webHidden/>
          </w:rPr>
          <w:instrText xml:space="preserve"> PAGEREF _Toc127548010 \h </w:instrText>
        </w:r>
        <w:r w:rsidRPr="00311402">
          <w:rPr>
            <w:noProof/>
            <w:webHidden/>
          </w:rPr>
        </w:r>
        <w:r w:rsidRPr="00311402">
          <w:rPr>
            <w:noProof/>
            <w:webHidden/>
          </w:rPr>
          <w:fldChar w:fldCharType="separate"/>
        </w:r>
        <w:r w:rsidRPr="00311402">
          <w:rPr>
            <w:noProof/>
            <w:webHidden/>
          </w:rPr>
          <w:t>4</w:t>
        </w:r>
        <w:r w:rsidRPr="00311402">
          <w:rPr>
            <w:noProof/>
            <w:webHidden/>
          </w:rPr>
          <w:fldChar w:fldCharType="end"/>
        </w:r>
      </w:hyperlink>
    </w:p>
    <w:p w14:paraId="226DE61C" w14:textId="7D07597F" w:rsidR="00311402" w:rsidRPr="00311402" w:rsidRDefault="00311402" w:rsidP="00A020C0">
      <w:pPr>
        <w:pStyle w:val="TOC1"/>
        <w:rPr>
          <w:rFonts w:eastAsia="Times New Roman"/>
          <w:lang w:eastAsia="en-IE"/>
        </w:rPr>
      </w:pPr>
      <w:hyperlink w:anchor="_Toc127548011" w:history="1">
        <w:r w:rsidRPr="00311402">
          <w:rPr>
            <w:rStyle w:val="Hyperlink"/>
          </w:rPr>
          <w:t>2.</w:t>
        </w:r>
        <w:r w:rsidRPr="00311402">
          <w:rPr>
            <w:rFonts w:eastAsia="Times New Roman"/>
            <w:lang w:eastAsia="en-IE"/>
          </w:rPr>
          <w:t xml:space="preserve"> </w:t>
        </w:r>
        <w:r w:rsidRPr="00311402">
          <w:rPr>
            <w:rStyle w:val="Hyperlink"/>
          </w:rPr>
          <w:t>Overview of the Literature on Lesbian/Gay /Bisexual Youth</w:t>
        </w:r>
        <w:r w:rsidRPr="00311402">
          <w:rPr>
            <w:webHidden/>
          </w:rPr>
          <w:tab/>
        </w:r>
        <w:r w:rsidRPr="00311402">
          <w:rPr>
            <w:webHidden/>
          </w:rPr>
          <w:fldChar w:fldCharType="begin"/>
        </w:r>
        <w:r w:rsidRPr="00311402">
          <w:rPr>
            <w:webHidden/>
          </w:rPr>
          <w:instrText xml:space="preserve"> PAGEREF _Toc127548011 \h </w:instrText>
        </w:r>
        <w:r w:rsidRPr="00311402">
          <w:rPr>
            <w:webHidden/>
          </w:rPr>
        </w:r>
        <w:r w:rsidRPr="00311402">
          <w:rPr>
            <w:webHidden/>
          </w:rPr>
          <w:fldChar w:fldCharType="separate"/>
        </w:r>
        <w:r w:rsidRPr="00311402">
          <w:rPr>
            <w:webHidden/>
          </w:rPr>
          <w:t>5</w:t>
        </w:r>
        <w:r w:rsidRPr="00311402">
          <w:rPr>
            <w:webHidden/>
          </w:rPr>
          <w:fldChar w:fldCharType="end"/>
        </w:r>
      </w:hyperlink>
    </w:p>
    <w:p w14:paraId="6D2172E5" w14:textId="32F6E07E" w:rsidR="00311402" w:rsidRPr="00311402" w:rsidRDefault="00311402" w:rsidP="00A020C0">
      <w:pPr>
        <w:pStyle w:val="TOC1"/>
        <w:rPr>
          <w:rFonts w:eastAsia="Times New Roman"/>
          <w:lang w:eastAsia="en-IE"/>
        </w:rPr>
      </w:pPr>
      <w:hyperlink w:anchor="_Toc127548012" w:history="1">
        <w:r w:rsidRPr="00311402">
          <w:rPr>
            <w:rStyle w:val="Hyperlink"/>
          </w:rPr>
          <w:t>3.</w:t>
        </w:r>
        <w:r w:rsidRPr="00311402">
          <w:rPr>
            <w:rFonts w:eastAsia="Times New Roman"/>
            <w:lang w:eastAsia="en-IE"/>
          </w:rPr>
          <w:t xml:space="preserve"> </w:t>
        </w:r>
        <w:r w:rsidRPr="00311402">
          <w:rPr>
            <w:rStyle w:val="Hyperlink"/>
          </w:rPr>
          <w:t>Evolution and Organisation of OutYouth</w:t>
        </w:r>
        <w:r w:rsidRPr="00311402">
          <w:rPr>
            <w:webHidden/>
          </w:rPr>
          <w:tab/>
        </w:r>
        <w:r w:rsidRPr="00311402">
          <w:rPr>
            <w:webHidden/>
          </w:rPr>
          <w:fldChar w:fldCharType="begin"/>
        </w:r>
        <w:r w:rsidRPr="00311402">
          <w:rPr>
            <w:webHidden/>
          </w:rPr>
          <w:instrText xml:space="preserve"> PAGEREF _Toc127548012 \h </w:instrText>
        </w:r>
        <w:r w:rsidRPr="00311402">
          <w:rPr>
            <w:webHidden/>
          </w:rPr>
        </w:r>
        <w:r w:rsidRPr="00311402">
          <w:rPr>
            <w:webHidden/>
          </w:rPr>
          <w:fldChar w:fldCharType="separate"/>
        </w:r>
        <w:r w:rsidRPr="00311402">
          <w:rPr>
            <w:webHidden/>
          </w:rPr>
          <w:t>8</w:t>
        </w:r>
        <w:r w:rsidRPr="00311402">
          <w:rPr>
            <w:webHidden/>
          </w:rPr>
          <w:fldChar w:fldCharType="end"/>
        </w:r>
      </w:hyperlink>
    </w:p>
    <w:p w14:paraId="3741BA45" w14:textId="1DB27472" w:rsidR="00311402" w:rsidRPr="00311402" w:rsidRDefault="00311402">
      <w:pPr>
        <w:pStyle w:val="TOC2"/>
        <w:rPr>
          <w:rFonts w:eastAsia="Times New Roman"/>
          <w:noProof/>
          <w:lang w:eastAsia="en-IE"/>
        </w:rPr>
      </w:pPr>
      <w:hyperlink w:anchor="_Toc127548013" w:history="1">
        <w:r w:rsidRPr="00311402">
          <w:rPr>
            <w:rStyle w:val="Hyperlink"/>
            <w:noProof/>
          </w:rPr>
          <w:t>3.1</w:t>
        </w:r>
        <w:r w:rsidRPr="00311402">
          <w:rPr>
            <w:rFonts w:eastAsia="Times New Roman"/>
            <w:noProof/>
            <w:lang w:eastAsia="en-IE"/>
          </w:rPr>
          <w:tab/>
        </w:r>
        <w:r w:rsidRPr="00311402">
          <w:rPr>
            <w:rStyle w:val="Hyperlink"/>
            <w:noProof/>
          </w:rPr>
          <w:t xml:space="preserve"> Evolution of the Group</w:t>
        </w:r>
        <w:r w:rsidRPr="00311402">
          <w:rPr>
            <w:noProof/>
            <w:webHidden/>
          </w:rPr>
          <w:tab/>
        </w:r>
        <w:r w:rsidRPr="00311402">
          <w:rPr>
            <w:noProof/>
            <w:webHidden/>
          </w:rPr>
          <w:fldChar w:fldCharType="begin"/>
        </w:r>
        <w:r w:rsidRPr="00311402">
          <w:rPr>
            <w:noProof/>
            <w:webHidden/>
          </w:rPr>
          <w:instrText xml:space="preserve"> PAGEREF _Toc127548013 \h </w:instrText>
        </w:r>
        <w:r w:rsidRPr="00311402">
          <w:rPr>
            <w:noProof/>
            <w:webHidden/>
          </w:rPr>
        </w:r>
        <w:r w:rsidRPr="00311402">
          <w:rPr>
            <w:noProof/>
            <w:webHidden/>
          </w:rPr>
          <w:fldChar w:fldCharType="separate"/>
        </w:r>
        <w:r w:rsidRPr="00311402">
          <w:rPr>
            <w:noProof/>
            <w:webHidden/>
          </w:rPr>
          <w:t>8</w:t>
        </w:r>
        <w:r w:rsidRPr="00311402">
          <w:rPr>
            <w:noProof/>
            <w:webHidden/>
          </w:rPr>
          <w:fldChar w:fldCharType="end"/>
        </w:r>
      </w:hyperlink>
    </w:p>
    <w:p w14:paraId="6F93C54D" w14:textId="3F099282" w:rsidR="00311402" w:rsidRPr="00311402" w:rsidRDefault="00311402">
      <w:pPr>
        <w:pStyle w:val="TOC2"/>
        <w:rPr>
          <w:rFonts w:eastAsia="Times New Roman"/>
          <w:noProof/>
          <w:lang w:eastAsia="en-IE"/>
        </w:rPr>
      </w:pPr>
      <w:hyperlink w:anchor="_Toc127548014" w:history="1">
        <w:r w:rsidRPr="00311402">
          <w:rPr>
            <w:rStyle w:val="Hyperlink"/>
            <w:noProof/>
          </w:rPr>
          <w:t xml:space="preserve">3.2 </w:t>
        </w:r>
        <w:r w:rsidRPr="00311402">
          <w:rPr>
            <w:rFonts w:eastAsia="Times New Roman"/>
            <w:noProof/>
            <w:lang w:eastAsia="en-IE"/>
          </w:rPr>
          <w:tab/>
        </w:r>
        <w:r w:rsidRPr="00311402">
          <w:rPr>
            <w:rStyle w:val="Hyperlink"/>
            <w:noProof/>
          </w:rPr>
          <w:t>OutYouth Goals, Structure and Resources</w:t>
        </w:r>
        <w:r w:rsidRPr="00311402">
          <w:rPr>
            <w:noProof/>
            <w:webHidden/>
          </w:rPr>
          <w:tab/>
        </w:r>
        <w:r w:rsidRPr="00311402">
          <w:rPr>
            <w:noProof/>
            <w:webHidden/>
          </w:rPr>
          <w:fldChar w:fldCharType="begin"/>
        </w:r>
        <w:r w:rsidRPr="00311402">
          <w:rPr>
            <w:noProof/>
            <w:webHidden/>
          </w:rPr>
          <w:instrText xml:space="preserve"> PAGEREF _Toc127548014 \h </w:instrText>
        </w:r>
        <w:r w:rsidRPr="00311402">
          <w:rPr>
            <w:noProof/>
            <w:webHidden/>
          </w:rPr>
        </w:r>
        <w:r w:rsidRPr="00311402">
          <w:rPr>
            <w:noProof/>
            <w:webHidden/>
          </w:rPr>
          <w:fldChar w:fldCharType="separate"/>
        </w:r>
        <w:r w:rsidRPr="00311402">
          <w:rPr>
            <w:noProof/>
            <w:webHidden/>
          </w:rPr>
          <w:t>9</w:t>
        </w:r>
        <w:r w:rsidRPr="00311402">
          <w:rPr>
            <w:noProof/>
            <w:webHidden/>
          </w:rPr>
          <w:fldChar w:fldCharType="end"/>
        </w:r>
      </w:hyperlink>
    </w:p>
    <w:p w14:paraId="13050BD1" w14:textId="7963B32B" w:rsidR="00311402" w:rsidRPr="00311402" w:rsidRDefault="00311402">
      <w:pPr>
        <w:pStyle w:val="TOC2"/>
        <w:rPr>
          <w:rFonts w:eastAsia="Times New Roman"/>
          <w:noProof/>
          <w:lang w:eastAsia="en-IE"/>
        </w:rPr>
      </w:pPr>
      <w:hyperlink w:anchor="_Toc127548015" w:history="1">
        <w:r w:rsidRPr="00311402">
          <w:rPr>
            <w:rStyle w:val="Hyperlink"/>
            <w:noProof/>
          </w:rPr>
          <w:t>3.3</w:t>
        </w:r>
        <w:r w:rsidRPr="00311402">
          <w:rPr>
            <w:rFonts w:eastAsia="Times New Roman"/>
            <w:noProof/>
            <w:lang w:eastAsia="en-IE"/>
          </w:rPr>
          <w:tab/>
        </w:r>
        <w:r w:rsidRPr="00311402">
          <w:rPr>
            <w:rStyle w:val="Hyperlink"/>
            <w:noProof/>
          </w:rPr>
          <w:t>Resources Available to OutYouth</w:t>
        </w:r>
        <w:r w:rsidRPr="00311402">
          <w:rPr>
            <w:noProof/>
            <w:webHidden/>
          </w:rPr>
          <w:tab/>
        </w:r>
        <w:r w:rsidRPr="00311402">
          <w:rPr>
            <w:noProof/>
            <w:webHidden/>
          </w:rPr>
          <w:fldChar w:fldCharType="begin"/>
        </w:r>
        <w:r w:rsidRPr="00311402">
          <w:rPr>
            <w:noProof/>
            <w:webHidden/>
          </w:rPr>
          <w:instrText xml:space="preserve"> PAGEREF _Toc127548015 \h </w:instrText>
        </w:r>
        <w:r w:rsidRPr="00311402">
          <w:rPr>
            <w:noProof/>
            <w:webHidden/>
          </w:rPr>
        </w:r>
        <w:r w:rsidRPr="00311402">
          <w:rPr>
            <w:noProof/>
            <w:webHidden/>
          </w:rPr>
          <w:fldChar w:fldCharType="separate"/>
        </w:r>
        <w:r w:rsidRPr="00311402">
          <w:rPr>
            <w:noProof/>
            <w:webHidden/>
          </w:rPr>
          <w:t>10</w:t>
        </w:r>
        <w:r w:rsidRPr="00311402">
          <w:rPr>
            <w:noProof/>
            <w:webHidden/>
          </w:rPr>
          <w:fldChar w:fldCharType="end"/>
        </w:r>
      </w:hyperlink>
    </w:p>
    <w:p w14:paraId="43A319AE" w14:textId="6B10C429" w:rsidR="00311402" w:rsidRPr="00311402" w:rsidRDefault="00311402">
      <w:pPr>
        <w:pStyle w:val="TOC2"/>
        <w:rPr>
          <w:rFonts w:eastAsia="Times New Roman"/>
          <w:noProof/>
          <w:lang w:eastAsia="en-IE"/>
        </w:rPr>
      </w:pPr>
      <w:hyperlink w:anchor="_Toc127548016" w:history="1">
        <w:r w:rsidRPr="00311402">
          <w:rPr>
            <w:rStyle w:val="Hyperlink"/>
            <w:noProof/>
          </w:rPr>
          <w:t xml:space="preserve">3.4 </w:t>
        </w:r>
        <w:r w:rsidRPr="00311402">
          <w:rPr>
            <w:rFonts w:eastAsia="Times New Roman"/>
            <w:noProof/>
            <w:lang w:eastAsia="en-IE"/>
          </w:rPr>
          <w:tab/>
        </w:r>
        <w:r w:rsidRPr="00311402">
          <w:rPr>
            <w:rStyle w:val="Hyperlink"/>
            <w:noProof/>
          </w:rPr>
          <w:t>Facilities</w:t>
        </w:r>
        <w:r w:rsidRPr="00311402">
          <w:rPr>
            <w:noProof/>
            <w:webHidden/>
          </w:rPr>
          <w:tab/>
        </w:r>
        <w:r w:rsidRPr="00311402">
          <w:rPr>
            <w:noProof/>
            <w:webHidden/>
          </w:rPr>
          <w:tab/>
        </w:r>
        <w:r w:rsidRPr="00311402">
          <w:rPr>
            <w:noProof/>
            <w:webHidden/>
          </w:rPr>
          <w:fldChar w:fldCharType="begin"/>
        </w:r>
        <w:r w:rsidRPr="00311402">
          <w:rPr>
            <w:noProof/>
            <w:webHidden/>
          </w:rPr>
          <w:instrText xml:space="preserve"> PAGEREF _Toc127548016 \h </w:instrText>
        </w:r>
        <w:r w:rsidRPr="00311402">
          <w:rPr>
            <w:noProof/>
            <w:webHidden/>
          </w:rPr>
        </w:r>
        <w:r w:rsidRPr="00311402">
          <w:rPr>
            <w:noProof/>
            <w:webHidden/>
          </w:rPr>
          <w:fldChar w:fldCharType="separate"/>
        </w:r>
        <w:r w:rsidRPr="00311402">
          <w:rPr>
            <w:noProof/>
            <w:webHidden/>
          </w:rPr>
          <w:t>11</w:t>
        </w:r>
        <w:r w:rsidRPr="00311402">
          <w:rPr>
            <w:noProof/>
            <w:webHidden/>
          </w:rPr>
          <w:fldChar w:fldCharType="end"/>
        </w:r>
      </w:hyperlink>
    </w:p>
    <w:p w14:paraId="631D105C" w14:textId="7D423D85" w:rsidR="00311402" w:rsidRPr="00311402" w:rsidRDefault="00311402">
      <w:pPr>
        <w:pStyle w:val="TOC2"/>
        <w:rPr>
          <w:rFonts w:eastAsia="Times New Roman"/>
          <w:noProof/>
          <w:lang w:eastAsia="en-IE"/>
        </w:rPr>
      </w:pPr>
      <w:hyperlink w:anchor="_Toc127548017" w:history="1">
        <w:r w:rsidRPr="00311402">
          <w:rPr>
            <w:rStyle w:val="Hyperlink"/>
            <w:noProof/>
          </w:rPr>
          <w:t xml:space="preserve">3.5 </w:t>
        </w:r>
        <w:r w:rsidRPr="00311402">
          <w:rPr>
            <w:rFonts w:eastAsia="Times New Roman"/>
            <w:noProof/>
            <w:lang w:eastAsia="en-IE"/>
          </w:rPr>
          <w:tab/>
        </w:r>
        <w:r w:rsidRPr="00311402">
          <w:rPr>
            <w:rStyle w:val="Hyperlink"/>
            <w:noProof/>
          </w:rPr>
          <w:t>OutYouth Activities</w:t>
        </w:r>
        <w:r w:rsidRPr="00311402">
          <w:rPr>
            <w:noProof/>
            <w:webHidden/>
          </w:rPr>
          <w:tab/>
        </w:r>
        <w:r w:rsidRPr="00311402">
          <w:rPr>
            <w:noProof/>
            <w:webHidden/>
          </w:rPr>
          <w:fldChar w:fldCharType="begin"/>
        </w:r>
        <w:r w:rsidRPr="00311402">
          <w:rPr>
            <w:noProof/>
            <w:webHidden/>
          </w:rPr>
          <w:instrText xml:space="preserve"> PAGEREF _Toc127548017 \h </w:instrText>
        </w:r>
        <w:r w:rsidRPr="00311402">
          <w:rPr>
            <w:noProof/>
            <w:webHidden/>
          </w:rPr>
        </w:r>
        <w:r w:rsidRPr="00311402">
          <w:rPr>
            <w:noProof/>
            <w:webHidden/>
          </w:rPr>
          <w:fldChar w:fldCharType="separate"/>
        </w:r>
        <w:r w:rsidRPr="00311402">
          <w:rPr>
            <w:noProof/>
            <w:webHidden/>
          </w:rPr>
          <w:t>12</w:t>
        </w:r>
        <w:r w:rsidRPr="00311402">
          <w:rPr>
            <w:noProof/>
            <w:webHidden/>
          </w:rPr>
          <w:fldChar w:fldCharType="end"/>
        </w:r>
      </w:hyperlink>
    </w:p>
    <w:p w14:paraId="6D0985B1" w14:textId="5BE03A96" w:rsidR="00311402" w:rsidRPr="00311402" w:rsidRDefault="00311402" w:rsidP="00A020C0">
      <w:pPr>
        <w:pStyle w:val="TOC1"/>
        <w:rPr>
          <w:rFonts w:eastAsia="Times New Roman"/>
          <w:lang w:eastAsia="en-IE"/>
        </w:rPr>
      </w:pPr>
      <w:hyperlink w:anchor="_Toc127548018" w:history="1">
        <w:r w:rsidRPr="00311402">
          <w:rPr>
            <w:rStyle w:val="Hyperlink"/>
          </w:rPr>
          <w:t>4.</w:t>
        </w:r>
        <w:r w:rsidRPr="00311402">
          <w:rPr>
            <w:rFonts w:eastAsia="Times New Roman"/>
            <w:lang w:eastAsia="en-IE"/>
          </w:rPr>
          <w:t xml:space="preserve"> </w:t>
        </w:r>
        <w:r w:rsidRPr="00311402">
          <w:rPr>
            <w:rStyle w:val="Hyperlink"/>
          </w:rPr>
          <w:t>Profile of OutYouth Membership and Analysis of Current Issues</w:t>
        </w:r>
        <w:r w:rsidRPr="00311402">
          <w:rPr>
            <w:webHidden/>
          </w:rPr>
          <w:tab/>
        </w:r>
        <w:r w:rsidRPr="00311402">
          <w:rPr>
            <w:webHidden/>
          </w:rPr>
          <w:fldChar w:fldCharType="begin"/>
        </w:r>
        <w:r w:rsidRPr="00311402">
          <w:rPr>
            <w:webHidden/>
          </w:rPr>
          <w:instrText xml:space="preserve"> PAGEREF _Toc127548018 \h </w:instrText>
        </w:r>
        <w:r w:rsidRPr="00311402">
          <w:rPr>
            <w:webHidden/>
          </w:rPr>
        </w:r>
        <w:r w:rsidRPr="00311402">
          <w:rPr>
            <w:webHidden/>
          </w:rPr>
          <w:fldChar w:fldCharType="separate"/>
        </w:r>
        <w:r w:rsidRPr="00311402">
          <w:rPr>
            <w:webHidden/>
          </w:rPr>
          <w:t>13</w:t>
        </w:r>
        <w:r w:rsidRPr="00311402">
          <w:rPr>
            <w:webHidden/>
          </w:rPr>
          <w:fldChar w:fldCharType="end"/>
        </w:r>
      </w:hyperlink>
    </w:p>
    <w:p w14:paraId="215AC333" w14:textId="24D68702" w:rsidR="00311402" w:rsidRPr="00311402" w:rsidRDefault="00311402">
      <w:pPr>
        <w:pStyle w:val="TOC2"/>
        <w:rPr>
          <w:rFonts w:eastAsia="Times New Roman"/>
          <w:noProof/>
          <w:lang w:eastAsia="en-IE"/>
        </w:rPr>
      </w:pPr>
      <w:hyperlink w:anchor="_Toc127548019" w:history="1">
        <w:r w:rsidRPr="00311402">
          <w:rPr>
            <w:rStyle w:val="Hyperlink"/>
            <w:noProof/>
          </w:rPr>
          <w:t>4.1</w:t>
        </w:r>
        <w:r w:rsidRPr="00311402">
          <w:rPr>
            <w:rFonts w:eastAsia="Times New Roman"/>
            <w:noProof/>
            <w:lang w:eastAsia="en-IE"/>
          </w:rPr>
          <w:tab/>
        </w:r>
        <w:r w:rsidRPr="00311402">
          <w:rPr>
            <w:rStyle w:val="Hyperlink"/>
            <w:noProof/>
          </w:rPr>
          <w:t>Profile</w:t>
        </w:r>
        <w:r w:rsidRPr="00311402">
          <w:rPr>
            <w:noProof/>
            <w:webHidden/>
          </w:rPr>
          <w:tab/>
        </w:r>
        <w:r w:rsidRPr="00311402">
          <w:rPr>
            <w:noProof/>
            <w:webHidden/>
          </w:rPr>
          <w:tab/>
        </w:r>
        <w:r w:rsidRPr="00311402">
          <w:rPr>
            <w:noProof/>
            <w:webHidden/>
          </w:rPr>
          <w:tab/>
        </w:r>
        <w:r w:rsidRPr="00311402">
          <w:rPr>
            <w:noProof/>
            <w:webHidden/>
          </w:rPr>
          <w:fldChar w:fldCharType="begin"/>
        </w:r>
        <w:r w:rsidRPr="00311402">
          <w:rPr>
            <w:noProof/>
            <w:webHidden/>
          </w:rPr>
          <w:instrText xml:space="preserve"> PAGEREF _Toc127548019 \h </w:instrText>
        </w:r>
        <w:r w:rsidRPr="00311402">
          <w:rPr>
            <w:noProof/>
            <w:webHidden/>
          </w:rPr>
        </w:r>
        <w:r w:rsidRPr="00311402">
          <w:rPr>
            <w:noProof/>
            <w:webHidden/>
          </w:rPr>
          <w:fldChar w:fldCharType="separate"/>
        </w:r>
        <w:r w:rsidRPr="00311402">
          <w:rPr>
            <w:noProof/>
            <w:webHidden/>
          </w:rPr>
          <w:t>13</w:t>
        </w:r>
        <w:r w:rsidRPr="00311402">
          <w:rPr>
            <w:noProof/>
            <w:webHidden/>
          </w:rPr>
          <w:fldChar w:fldCharType="end"/>
        </w:r>
      </w:hyperlink>
    </w:p>
    <w:p w14:paraId="31FF4495" w14:textId="55061817" w:rsidR="00311402" w:rsidRPr="00311402" w:rsidRDefault="00311402">
      <w:pPr>
        <w:pStyle w:val="TOC2"/>
        <w:rPr>
          <w:rFonts w:eastAsia="Times New Roman"/>
          <w:noProof/>
          <w:lang w:eastAsia="en-IE"/>
        </w:rPr>
      </w:pPr>
      <w:hyperlink w:anchor="_Toc127548020" w:history="1">
        <w:r w:rsidRPr="00311402">
          <w:rPr>
            <w:rStyle w:val="Hyperlink"/>
            <w:noProof/>
          </w:rPr>
          <w:t>4.2</w:t>
        </w:r>
        <w:r w:rsidRPr="00311402">
          <w:rPr>
            <w:rFonts w:eastAsia="Times New Roman"/>
            <w:noProof/>
            <w:lang w:eastAsia="en-IE"/>
          </w:rPr>
          <w:tab/>
        </w:r>
        <w:r w:rsidRPr="00311402">
          <w:rPr>
            <w:rStyle w:val="Hyperlink"/>
            <w:noProof/>
          </w:rPr>
          <w:t>Current Issues</w:t>
        </w:r>
        <w:r w:rsidRPr="00311402">
          <w:rPr>
            <w:noProof/>
            <w:webHidden/>
          </w:rPr>
          <w:tab/>
        </w:r>
        <w:r w:rsidRPr="00311402">
          <w:rPr>
            <w:noProof/>
            <w:webHidden/>
          </w:rPr>
          <w:tab/>
        </w:r>
        <w:r w:rsidRPr="00311402">
          <w:rPr>
            <w:noProof/>
            <w:webHidden/>
          </w:rPr>
          <w:fldChar w:fldCharType="begin"/>
        </w:r>
        <w:r w:rsidRPr="00311402">
          <w:rPr>
            <w:noProof/>
            <w:webHidden/>
          </w:rPr>
          <w:instrText xml:space="preserve"> PAGEREF _Toc127548020 \h </w:instrText>
        </w:r>
        <w:r w:rsidRPr="00311402">
          <w:rPr>
            <w:noProof/>
            <w:webHidden/>
          </w:rPr>
        </w:r>
        <w:r w:rsidRPr="00311402">
          <w:rPr>
            <w:noProof/>
            <w:webHidden/>
          </w:rPr>
          <w:fldChar w:fldCharType="separate"/>
        </w:r>
        <w:r w:rsidRPr="00311402">
          <w:rPr>
            <w:noProof/>
            <w:webHidden/>
          </w:rPr>
          <w:t>17</w:t>
        </w:r>
        <w:r w:rsidRPr="00311402">
          <w:rPr>
            <w:noProof/>
            <w:webHidden/>
          </w:rPr>
          <w:fldChar w:fldCharType="end"/>
        </w:r>
      </w:hyperlink>
    </w:p>
    <w:p w14:paraId="28F6E5CA" w14:textId="7496A8AB" w:rsidR="00311402" w:rsidRPr="00311402" w:rsidRDefault="00311402">
      <w:pPr>
        <w:pStyle w:val="TOC2"/>
        <w:rPr>
          <w:rFonts w:eastAsia="Times New Roman"/>
          <w:noProof/>
          <w:lang w:eastAsia="en-IE"/>
        </w:rPr>
      </w:pPr>
      <w:hyperlink w:anchor="_Toc127548021" w:history="1">
        <w:r w:rsidRPr="00311402">
          <w:rPr>
            <w:rStyle w:val="Hyperlink"/>
            <w:noProof/>
          </w:rPr>
          <w:t>4.3</w:t>
        </w:r>
        <w:r w:rsidRPr="00311402">
          <w:rPr>
            <w:rFonts w:eastAsia="Times New Roman"/>
            <w:noProof/>
            <w:lang w:eastAsia="en-IE"/>
          </w:rPr>
          <w:tab/>
        </w:r>
        <w:r w:rsidRPr="00311402">
          <w:rPr>
            <w:rStyle w:val="Hyperlink"/>
            <w:noProof/>
          </w:rPr>
          <w:t>HIV Prevention and OutYouth</w:t>
        </w:r>
        <w:r w:rsidRPr="00311402">
          <w:rPr>
            <w:noProof/>
            <w:webHidden/>
          </w:rPr>
          <w:tab/>
        </w:r>
        <w:r w:rsidRPr="00311402">
          <w:rPr>
            <w:noProof/>
            <w:webHidden/>
          </w:rPr>
          <w:fldChar w:fldCharType="begin"/>
        </w:r>
        <w:r w:rsidRPr="00311402">
          <w:rPr>
            <w:noProof/>
            <w:webHidden/>
          </w:rPr>
          <w:instrText xml:space="preserve"> PAGEREF _Toc127548021 \h </w:instrText>
        </w:r>
        <w:r w:rsidRPr="00311402">
          <w:rPr>
            <w:noProof/>
            <w:webHidden/>
          </w:rPr>
        </w:r>
        <w:r w:rsidRPr="00311402">
          <w:rPr>
            <w:noProof/>
            <w:webHidden/>
          </w:rPr>
          <w:fldChar w:fldCharType="separate"/>
        </w:r>
        <w:r w:rsidRPr="00311402">
          <w:rPr>
            <w:noProof/>
            <w:webHidden/>
          </w:rPr>
          <w:t>23</w:t>
        </w:r>
        <w:r w:rsidRPr="00311402">
          <w:rPr>
            <w:noProof/>
            <w:webHidden/>
          </w:rPr>
          <w:fldChar w:fldCharType="end"/>
        </w:r>
      </w:hyperlink>
    </w:p>
    <w:p w14:paraId="22DA522C" w14:textId="538930D0" w:rsidR="00311402" w:rsidRPr="00311402" w:rsidRDefault="00311402" w:rsidP="00A020C0">
      <w:pPr>
        <w:pStyle w:val="TOC1"/>
        <w:rPr>
          <w:rFonts w:eastAsia="Times New Roman"/>
          <w:lang w:eastAsia="en-IE"/>
        </w:rPr>
      </w:pPr>
      <w:hyperlink w:anchor="_Toc127548022" w:history="1">
        <w:r w:rsidRPr="00311402">
          <w:rPr>
            <w:rStyle w:val="Hyperlink"/>
          </w:rPr>
          <w:t>5.</w:t>
        </w:r>
        <w:r w:rsidRPr="00311402">
          <w:rPr>
            <w:rFonts w:eastAsia="Times New Roman"/>
            <w:lang w:eastAsia="en-IE"/>
          </w:rPr>
          <w:t xml:space="preserve"> </w:t>
        </w:r>
        <w:r w:rsidRPr="00311402">
          <w:rPr>
            <w:rStyle w:val="Hyperlink"/>
          </w:rPr>
          <w:t>Proposals for Action</w:t>
        </w:r>
        <w:r w:rsidRPr="00311402">
          <w:rPr>
            <w:webHidden/>
          </w:rPr>
          <w:tab/>
        </w:r>
        <w:r w:rsidRPr="00311402">
          <w:rPr>
            <w:webHidden/>
          </w:rPr>
          <w:fldChar w:fldCharType="begin"/>
        </w:r>
        <w:r w:rsidRPr="00311402">
          <w:rPr>
            <w:webHidden/>
          </w:rPr>
          <w:instrText xml:space="preserve"> PAGEREF _Toc127548022 \h </w:instrText>
        </w:r>
        <w:r w:rsidRPr="00311402">
          <w:rPr>
            <w:webHidden/>
          </w:rPr>
        </w:r>
        <w:r w:rsidRPr="00311402">
          <w:rPr>
            <w:webHidden/>
          </w:rPr>
          <w:fldChar w:fldCharType="separate"/>
        </w:r>
        <w:r w:rsidRPr="00311402">
          <w:rPr>
            <w:webHidden/>
          </w:rPr>
          <w:t>25</w:t>
        </w:r>
        <w:r w:rsidRPr="00311402">
          <w:rPr>
            <w:webHidden/>
          </w:rPr>
          <w:fldChar w:fldCharType="end"/>
        </w:r>
      </w:hyperlink>
    </w:p>
    <w:p w14:paraId="2C8F2905" w14:textId="13FDF011" w:rsidR="00311402" w:rsidRPr="00311402" w:rsidRDefault="00311402">
      <w:pPr>
        <w:pStyle w:val="TOC2"/>
        <w:rPr>
          <w:rFonts w:eastAsia="Times New Roman"/>
          <w:noProof/>
          <w:lang w:eastAsia="en-IE"/>
        </w:rPr>
      </w:pPr>
      <w:hyperlink w:anchor="_Toc127548023" w:history="1">
        <w:r w:rsidRPr="00311402">
          <w:rPr>
            <w:rStyle w:val="Hyperlink"/>
            <w:noProof/>
          </w:rPr>
          <w:t>5.1</w:t>
        </w:r>
        <w:r w:rsidRPr="00311402">
          <w:rPr>
            <w:rFonts w:eastAsia="Times New Roman"/>
            <w:noProof/>
            <w:lang w:eastAsia="en-IE"/>
          </w:rPr>
          <w:tab/>
        </w:r>
        <w:r w:rsidRPr="00311402">
          <w:rPr>
            <w:rStyle w:val="Hyperlink"/>
            <w:noProof/>
          </w:rPr>
          <w:t xml:space="preserve"> Recommendations</w:t>
        </w:r>
        <w:r w:rsidRPr="00311402">
          <w:rPr>
            <w:noProof/>
            <w:webHidden/>
          </w:rPr>
          <w:tab/>
        </w:r>
        <w:r w:rsidRPr="00311402">
          <w:rPr>
            <w:noProof/>
            <w:webHidden/>
          </w:rPr>
          <w:fldChar w:fldCharType="begin"/>
        </w:r>
        <w:r w:rsidRPr="00311402">
          <w:rPr>
            <w:noProof/>
            <w:webHidden/>
          </w:rPr>
          <w:instrText xml:space="preserve"> PAGEREF _Toc127548023 \h </w:instrText>
        </w:r>
        <w:r w:rsidRPr="00311402">
          <w:rPr>
            <w:noProof/>
            <w:webHidden/>
          </w:rPr>
        </w:r>
        <w:r w:rsidRPr="00311402">
          <w:rPr>
            <w:noProof/>
            <w:webHidden/>
          </w:rPr>
          <w:fldChar w:fldCharType="separate"/>
        </w:r>
        <w:r w:rsidRPr="00311402">
          <w:rPr>
            <w:noProof/>
            <w:webHidden/>
          </w:rPr>
          <w:t>26</w:t>
        </w:r>
        <w:r w:rsidRPr="00311402">
          <w:rPr>
            <w:noProof/>
            <w:webHidden/>
          </w:rPr>
          <w:fldChar w:fldCharType="end"/>
        </w:r>
      </w:hyperlink>
    </w:p>
    <w:p w14:paraId="4E82E157" w14:textId="713F156B" w:rsidR="00311402" w:rsidRPr="00311402" w:rsidRDefault="00311402" w:rsidP="00A020C0">
      <w:pPr>
        <w:pStyle w:val="TOC1"/>
        <w:rPr>
          <w:rFonts w:eastAsia="Times New Roman"/>
          <w:lang w:eastAsia="en-IE"/>
        </w:rPr>
      </w:pPr>
      <w:hyperlink w:anchor="_Toc127548027" w:history="1">
        <w:r w:rsidRPr="00311402">
          <w:rPr>
            <w:rStyle w:val="Hyperlink"/>
          </w:rPr>
          <w:t>6.</w:t>
        </w:r>
        <w:r w:rsidRPr="00311402">
          <w:rPr>
            <w:rFonts w:eastAsia="Times New Roman"/>
            <w:lang w:eastAsia="en-IE"/>
          </w:rPr>
          <w:t xml:space="preserve"> </w:t>
        </w:r>
        <w:r w:rsidRPr="00311402">
          <w:rPr>
            <w:rStyle w:val="Hyperlink"/>
          </w:rPr>
          <w:t xml:space="preserve"> Conclusion</w:t>
        </w:r>
        <w:r w:rsidRPr="00311402">
          <w:rPr>
            <w:webHidden/>
          </w:rPr>
          <w:tab/>
        </w:r>
        <w:r w:rsidRPr="00311402">
          <w:rPr>
            <w:webHidden/>
          </w:rPr>
          <w:tab/>
        </w:r>
        <w:r w:rsidRPr="00311402">
          <w:rPr>
            <w:webHidden/>
          </w:rPr>
          <w:fldChar w:fldCharType="begin"/>
        </w:r>
        <w:r w:rsidRPr="00311402">
          <w:rPr>
            <w:webHidden/>
          </w:rPr>
          <w:instrText xml:space="preserve"> PAGEREF _Toc127548027 \h </w:instrText>
        </w:r>
        <w:r w:rsidRPr="00311402">
          <w:rPr>
            <w:webHidden/>
          </w:rPr>
        </w:r>
        <w:r w:rsidRPr="00311402">
          <w:rPr>
            <w:webHidden/>
          </w:rPr>
          <w:fldChar w:fldCharType="separate"/>
        </w:r>
        <w:r w:rsidRPr="00311402">
          <w:rPr>
            <w:webHidden/>
          </w:rPr>
          <w:t>33</w:t>
        </w:r>
        <w:r w:rsidRPr="00311402">
          <w:rPr>
            <w:webHidden/>
          </w:rPr>
          <w:fldChar w:fldCharType="end"/>
        </w:r>
      </w:hyperlink>
    </w:p>
    <w:p w14:paraId="0E0BB1D5" w14:textId="1B41E876" w:rsidR="00311402" w:rsidRPr="00311402" w:rsidRDefault="00311402" w:rsidP="00A020C0">
      <w:pPr>
        <w:pStyle w:val="TOC1"/>
        <w:rPr>
          <w:rFonts w:eastAsia="Times New Roman"/>
          <w:lang w:eastAsia="en-IE"/>
        </w:rPr>
      </w:pPr>
      <w:hyperlink w:anchor="_Toc127548028" w:history="1">
        <w:r w:rsidRPr="00311402">
          <w:rPr>
            <w:rStyle w:val="Hyperlink"/>
          </w:rPr>
          <w:t>Appendix 1:</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_Toc127548028 \h </w:instrText>
        </w:r>
        <w:r w:rsidRPr="00311402">
          <w:rPr>
            <w:webHidden/>
          </w:rPr>
        </w:r>
        <w:r w:rsidRPr="00311402">
          <w:rPr>
            <w:webHidden/>
          </w:rPr>
          <w:fldChar w:fldCharType="separate"/>
        </w:r>
        <w:r w:rsidRPr="00311402">
          <w:rPr>
            <w:webHidden/>
          </w:rPr>
          <w:t>34</w:t>
        </w:r>
        <w:r w:rsidRPr="00311402">
          <w:rPr>
            <w:webHidden/>
          </w:rPr>
          <w:fldChar w:fldCharType="end"/>
        </w:r>
      </w:hyperlink>
    </w:p>
    <w:p w14:paraId="71B1E914" w14:textId="01FAC717" w:rsidR="00311402" w:rsidRPr="00311402" w:rsidRDefault="00311402">
      <w:pPr>
        <w:pStyle w:val="TOC2"/>
        <w:rPr>
          <w:rFonts w:eastAsia="Times New Roman"/>
          <w:noProof/>
          <w:lang w:eastAsia="en-IE"/>
        </w:rPr>
      </w:pPr>
      <w:hyperlink w:anchor="_Toc127548029" w:history="1">
        <w:r w:rsidRPr="00311402">
          <w:rPr>
            <w:rStyle w:val="Hyperlink"/>
            <w:noProof/>
          </w:rPr>
          <w:t>Supplementary Tables</w:t>
        </w:r>
        <w:r w:rsidRPr="00311402">
          <w:rPr>
            <w:noProof/>
            <w:webHidden/>
          </w:rPr>
          <w:tab/>
        </w:r>
        <w:r w:rsidRPr="00311402">
          <w:rPr>
            <w:noProof/>
            <w:webHidden/>
          </w:rPr>
          <w:tab/>
        </w:r>
        <w:r w:rsidRPr="00311402">
          <w:rPr>
            <w:noProof/>
            <w:webHidden/>
          </w:rPr>
          <w:fldChar w:fldCharType="begin"/>
        </w:r>
        <w:r w:rsidRPr="00311402">
          <w:rPr>
            <w:noProof/>
            <w:webHidden/>
          </w:rPr>
          <w:instrText xml:space="preserve"> PAGEREF _Toc127548029 \h </w:instrText>
        </w:r>
        <w:r w:rsidRPr="00311402">
          <w:rPr>
            <w:noProof/>
            <w:webHidden/>
          </w:rPr>
        </w:r>
        <w:r w:rsidRPr="00311402">
          <w:rPr>
            <w:noProof/>
            <w:webHidden/>
          </w:rPr>
          <w:fldChar w:fldCharType="separate"/>
        </w:r>
        <w:r w:rsidRPr="00311402">
          <w:rPr>
            <w:noProof/>
            <w:webHidden/>
          </w:rPr>
          <w:t>34</w:t>
        </w:r>
        <w:r w:rsidRPr="00311402">
          <w:rPr>
            <w:noProof/>
            <w:webHidden/>
          </w:rPr>
          <w:fldChar w:fldCharType="end"/>
        </w:r>
      </w:hyperlink>
    </w:p>
    <w:p w14:paraId="5147A704" w14:textId="1F82DA76" w:rsidR="00311402" w:rsidRPr="00311402" w:rsidRDefault="00311402" w:rsidP="00A020C0">
      <w:pPr>
        <w:pStyle w:val="TOC1"/>
        <w:rPr>
          <w:rFonts w:eastAsia="Times New Roman"/>
          <w:lang w:eastAsia="en-IE"/>
        </w:rPr>
      </w:pPr>
      <w:hyperlink w:anchor="_Toc127548030" w:history="1">
        <w:r w:rsidRPr="00311402">
          <w:rPr>
            <w:rStyle w:val="Hyperlink"/>
          </w:rPr>
          <w:t>Appendix 2:</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_Toc127548030 \h </w:instrText>
        </w:r>
        <w:r w:rsidRPr="00311402">
          <w:rPr>
            <w:webHidden/>
          </w:rPr>
        </w:r>
        <w:r w:rsidRPr="00311402">
          <w:rPr>
            <w:webHidden/>
          </w:rPr>
          <w:fldChar w:fldCharType="separate"/>
        </w:r>
        <w:r w:rsidRPr="00311402">
          <w:rPr>
            <w:webHidden/>
          </w:rPr>
          <w:t>35</w:t>
        </w:r>
        <w:r w:rsidRPr="00311402">
          <w:rPr>
            <w:webHidden/>
          </w:rPr>
          <w:fldChar w:fldCharType="end"/>
        </w:r>
      </w:hyperlink>
    </w:p>
    <w:p w14:paraId="44DF1CF2" w14:textId="15E42492" w:rsidR="00311402" w:rsidRPr="00311402" w:rsidRDefault="00311402">
      <w:pPr>
        <w:pStyle w:val="TOC2"/>
        <w:tabs>
          <w:tab w:val="left" w:pos="2664"/>
        </w:tabs>
        <w:rPr>
          <w:rFonts w:eastAsia="Times New Roman"/>
          <w:noProof/>
          <w:lang w:eastAsia="en-IE"/>
        </w:rPr>
      </w:pPr>
      <w:hyperlink w:anchor="_Toc127548031" w:history="1">
        <w:r w:rsidRPr="00311402">
          <w:rPr>
            <w:rStyle w:val="Hyperlink"/>
            <w:noProof/>
          </w:rPr>
          <w:t>OutYouth Ground Rules/Policies</w:t>
        </w:r>
        <w:r w:rsidRPr="00311402">
          <w:rPr>
            <w:rFonts w:eastAsia="Times New Roman"/>
            <w:noProof/>
            <w:lang w:eastAsia="en-IE"/>
          </w:rPr>
          <w:tab/>
        </w:r>
        <w:r w:rsidRPr="00311402">
          <w:rPr>
            <w:rStyle w:val="Hyperlink"/>
            <w:noProof/>
          </w:rPr>
          <w:t xml:space="preserve"> - 15/1/98.</w:t>
        </w:r>
        <w:r w:rsidRPr="00311402">
          <w:rPr>
            <w:noProof/>
            <w:webHidden/>
          </w:rPr>
          <w:tab/>
        </w:r>
        <w:r w:rsidRPr="00311402">
          <w:rPr>
            <w:noProof/>
            <w:webHidden/>
          </w:rPr>
          <w:fldChar w:fldCharType="begin"/>
        </w:r>
        <w:r w:rsidRPr="00311402">
          <w:rPr>
            <w:noProof/>
            <w:webHidden/>
          </w:rPr>
          <w:instrText xml:space="preserve"> PAGEREF _Toc127548031 \h </w:instrText>
        </w:r>
        <w:r w:rsidRPr="00311402">
          <w:rPr>
            <w:noProof/>
            <w:webHidden/>
          </w:rPr>
        </w:r>
        <w:r w:rsidRPr="00311402">
          <w:rPr>
            <w:noProof/>
            <w:webHidden/>
          </w:rPr>
          <w:fldChar w:fldCharType="separate"/>
        </w:r>
        <w:r w:rsidRPr="00311402">
          <w:rPr>
            <w:noProof/>
            <w:webHidden/>
          </w:rPr>
          <w:t>35</w:t>
        </w:r>
        <w:r w:rsidRPr="00311402">
          <w:rPr>
            <w:noProof/>
            <w:webHidden/>
          </w:rPr>
          <w:fldChar w:fldCharType="end"/>
        </w:r>
      </w:hyperlink>
    </w:p>
    <w:p w14:paraId="3E66373F" w14:textId="78728DB6" w:rsidR="00311402" w:rsidRPr="00311402" w:rsidRDefault="00311402" w:rsidP="00A020C0">
      <w:pPr>
        <w:pStyle w:val="TOC1"/>
        <w:rPr>
          <w:rFonts w:eastAsia="Times New Roman"/>
          <w:lang w:eastAsia="en-IE"/>
        </w:rPr>
      </w:pPr>
      <w:hyperlink w:anchor="_Toc127548032" w:history="1">
        <w:r w:rsidRPr="00311402">
          <w:rPr>
            <w:rStyle w:val="Hyperlink"/>
          </w:rPr>
          <w:t>Appendix 3:</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_Toc127548032 \h </w:instrText>
        </w:r>
        <w:r w:rsidRPr="00311402">
          <w:rPr>
            <w:webHidden/>
          </w:rPr>
        </w:r>
        <w:r w:rsidRPr="00311402">
          <w:rPr>
            <w:webHidden/>
          </w:rPr>
          <w:fldChar w:fldCharType="separate"/>
        </w:r>
        <w:r w:rsidRPr="00311402">
          <w:rPr>
            <w:webHidden/>
          </w:rPr>
          <w:t>37</w:t>
        </w:r>
        <w:r w:rsidRPr="00311402">
          <w:rPr>
            <w:webHidden/>
          </w:rPr>
          <w:fldChar w:fldCharType="end"/>
        </w:r>
      </w:hyperlink>
    </w:p>
    <w:p w14:paraId="726242BA" w14:textId="71FF05BD" w:rsidR="00311402" w:rsidRPr="00311402" w:rsidRDefault="00311402">
      <w:pPr>
        <w:pStyle w:val="TOC2"/>
        <w:rPr>
          <w:rFonts w:eastAsia="Times New Roman"/>
          <w:noProof/>
          <w:lang w:eastAsia="en-IE"/>
        </w:rPr>
      </w:pPr>
      <w:hyperlink w:anchor="_Toc127548033" w:history="1">
        <w:r w:rsidRPr="00311402">
          <w:rPr>
            <w:rStyle w:val="Hyperlink"/>
            <w:noProof/>
          </w:rPr>
          <w:t>OutYouth HIV Prevention Activities, Fergus Ryan (OutYouth Facilitator).</w:t>
        </w:r>
        <w:r w:rsidRPr="00311402">
          <w:rPr>
            <w:noProof/>
            <w:webHidden/>
          </w:rPr>
          <w:tab/>
        </w:r>
        <w:r w:rsidRPr="00311402">
          <w:rPr>
            <w:noProof/>
            <w:webHidden/>
          </w:rPr>
          <w:fldChar w:fldCharType="begin"/>
        </w:r>
        <w:r w:rsidRPr="00311402">
          <w:rPr>
            <w:noProof/>
            <w:webHidden/>
          </w:rPr>
          <w:instrText xml:space="preserve"> PAGEREF _Toc127548033 \h </w:instrText>
        </w:r>
        <w:r w:rsidRPr="00311402">
          <w:rPr>
            <w:noProof/>
            <w:webHidden/>
          </w:rPr>
        </w:r>
        <w:r w:rsidRPr="00311402">
          <w:rPr>
            <w:noProof/>
            <w:webHidden/>
          </w:rPr>
          <w:fldChar w:fldCharType="separate"/>
        </w:r>
        <w:r w:rsidRPr="00311402">
          <w:rPr>
            <w:noProof/>
            <w:webHidden/>
          </w:rPr>
          <w:t>37</w:t>
        </w:r>
        <w:r w:rsidRPr="00311402">
          <w:rPr>
            <w:noProof/>
            <w:webHidden/>
          </w:rPr>
          <w:fldChar w:fldCharType="end"/>
        </w:r>
      </w:hyperlink>
    </w:p>
    <w:p w14:paraId="3EA6C76A" w14:textId="4AD4B6C7" w:rsidR="00311402" w:rsidRPr="00311402" w:rsidRDefault="00311402" w:rsidP="00A020C0">
      <w:pPr>
        <w:pStyle w:val="TOC1"/>
        <w:rPr>
          <w:rFonts w:eastAsia="Times New Roman"/>
          <w:lang w:eastAsia="en-IE"/>
        </w:rPr>
      </w:pPr>
      <w:hyperlink w:anchor="_Toc127548034" w:history="1">
        <w:r w:rsidRPr="00311402">
          <w:rPr>
            <w:rStyle w:val="Hyperlink"/>
          </w:rPr>
          <w:t>appendix 4:</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_Toc127548034 \h </w:instrText>
        </w:r>
        <w:r w:rsidRPr="00311402">
          <w:rPr>
            <w:webHidden/>
          </w:rPr>
        </w:r>
        <w:r w:rsidRPr="00311402">
          <w:rPr>
            <w:webHidden/>
          </w:rPr>
          <w:fldChar w:fldCharType="separate"/>
        </w:r>
        <w:r w:rsidRPr="00311402">
          <w:rPr>
            <w:webHidden/>
          </w:rPr>
          <w:t>38</w:t>
        </w:r>
        <w:r w:rsidRPr="00311402">
          <w:rPr>
            <w:webHidden/>
          </w:rPr>
          <w:fldChar w:fldCharType="end"/>
        </w:r>
      </w:hyperlink>
    </w:p>
    <w:p w14:paraId="1F3D1270" w14:textId="16708078" w:rsidR="00311402" w:rsidRPr="00311402" w:rsidRDefault="00311402">
      <w:pPr>
        <w:pStyle w:val="TOC2"/>
        <w:rPr>
          <w:rFonts w:eastAsia="Times New Roman"/>
          <w:noProof/>
          <w:lang w:eastAsia="en-IE"/>
        </w:rPr>
      </w:pPr>
      <w:hyperlink w:anchor="_Toc127548035" w:history="1">
        <w:r w:rsidRPr="00311402">
          <w:rPr>
            <w:rStyle w:val="Hyperlink"/>
            <w:noProof/>
          </w:rPr>
          <w:t>Fergus Ryan (1998). OutYouth Submission for Meeting with Garda Siochana.</w:t>
        </w:r>
        <w:r w:rsidRPr="00311402">
          <w:rPr>
            <w:noProof/>
            <w:webHidden/>
          </w:rPr>
          <w:tab/>
        </w:r>
        <w:r w:rsidRPr="00311402">
          <w:rPr>
            <w:noProof/>
            <w:webHidden/>
          </w:rPr>
          <w:fldChar w:fldCharType="begin"/>
        </w:r>
        <w:r w:rsidRPr="00311402">
          <w:rPr>
            <w:noProof/>
            <w:webHidden/>
          </w:rPr>
          <w:instrText xml:space="preserve"> PAGEREF _Toc127548035 \h </w:instrText>
        </w:r>
        <w:r w:rsidRPr="00311402">
          <w:rPr>
            <w:noProof/>
            <w:webHidden/>
          </w:rPr>
        </w:r>
        <w:r w:rsidRPr="00311402">
          <w:rPr>
            <w:noProof/>
            <w:webHidden/>
          </w:rPr>
          <w:fldChar w:fldCharType="separate"/>
        </w:r>
        <w:r w:rsidRPr="00311402">
          <w:rPr>
            <w:noProof/>
            <w:webHidden/>
          </w:rPr>
          <w:t>38</w:t>
        </w:r>
        <w:r w:rsidRPr="00311402">
          <w:rPr>
            <w:noProof/>
            <w:webHidden/>
          </w:rPr>
          <w:fldChar w:fldCharType="end"/>
        </w:r>
      </w:hyperlink>
    </w:p>
    <w:p w14:paraId="04F91FDE" w14:textId="62E5FE42" w:rsidR="00311402" w:rsidRPr="00311402" w:rsidRDefault="00311402" w:rsidP="00A020C0">
      <w:pPr>
        <w:pStyle w:val="TOC1"/>
        <w:rPr>
          <w:rFonts w:eastAsia="Times New Roman"/>
          <w:lang w:eastAsia="en-IE"/>
        </w:rPr>
      </w:pPr>
      <w:hyperlink w:anchor="_Toc127548036" w:history="1">
        <w:r w:rsidRPr="00311402">
          <w:rPr>
            <w:rStyle w:val="Hyperlink"/>
          </w:rPr>
          <w:t>appendix 5:</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_Toc127548036 \h </w:instrText>
        </w:r>
        <w:r w:rsidRPr="00311402">
          <w:rPr>
            <w:webHidden/>
          </w:rPr>
        </w:r>
        <w:r w:rsidRPr="00311402">
          <w:rPr>
            <w:webHidden/>
          </w:rPr>
          <w:fldChar w:fldCharType="separate"/>
        </w:r>
        <w:r w:rsidRPr="00311402">
          <w:rPr>
            <w:webHidden/>
          </w:rPr>
          <w:t>40</w:t>
        </w:r>
        <w:r w:rsidRPr="00311402">
          <w:rPr>
            <w:webHidden/>
          </w:rPr>
          <w:fldChar w:fldCharType="end"/>
        </w:r>
      </w:hyperlink>
    </w:p>
    <w:p w14:paraId="64483E92" w14:textId="33A2C352" w:rsidR="00311402" w:rsidRPr="00311402" w:rsidRDefault="00311402">
      <w:pPr>
        <w:pStyle w:val="TOC2"/>
        <w:rPr>
          <w:rFonts w:eastAsia="Times New Roman"/>
          <w:noProof/>
          <w:lang w:eastAsia="en-IE"/>
        </w:rPr>
      </w:pPr>
      <w:hyperlink w:anchor="_Toc127548037" w:history="1">
        <w:r w:rsidRPr="00311402">
          <w:rPr>
            <w:rStyle w:val="Hyperlink"/>
            <w:noProof/>
          </w:rPr>
          <w:t xml:space="preserve">Kieran Rose (1997).‘Gay Youth and HIV Prevention’. </w:t>
        </w:r>
        <w:r w:rsidRPr="00311402">
          <w:rPr>
            <w:rStyle w:val="Hyperlink"/>
            <w:i/>
            <w:noProof/>
          </w:rPr>
          <w:t>Irish Youthwork Scene</w:t>
        </w:r>
        <w:r w:rsidRPr="00311402">
          <w:rPr>
            <w:rStyle w:val="Hyperlink"/>
            <w:noProof/>
          </w:rPr>
          <w:t>.</w:t>
        </w:r>
        <w:r w:rsidRPr="00311402">
          <w:rPr>
            <w:noProof/>
            <w:webHidden/>
          </w:rPr>
          <w:tab/>
        </w:r>
        <w:r w:rsidRPr="00311402">
          <w:rPr>
            <w:noProof/>
            <w:webHidden/>
          </w:rPr>
          <w:fldChar w:fldCharType="begin"/>
        </w:r>
        <w:r w:rsidRPr="00311402">
          <w:rPr>
            <w:noProof/>
            <w:webHidden/>
          </w:rPr>
          <w:instrText xml:space="preserve"> PAGEREF _Toc127548037 \h </w:instrText>
        </w:r>
        <w:r w:rsidRPr="00311402">
          <w:rPr>
            <w:noProof/>
            <w:webHidden/>
          </w:rPr>
        </w:r>
        <w:r w:rsidRPr="00311402">
          <w:rPr>
            <w:noProof/>
            <w:webHidden/>
          </w:rPr>
          <w:fldChar w:fldCharType="separate"/>
        </w:r>
        <w:r w:rsidRPr="00311402">
          <w:rPr>
            <w:noProof/>
            <w:webHidden/>
          </w:rPr>
          <w:t>40</w:t>
        </w:r>
        <w:r w:rsidRPr="00311402">
          <w:rPr>
            <w:noProof/>
            <w:webHidden/>
          </w:rPr>
          <w:fldChar w:fldCharType="end"/>
        </w:r>
      </w:hyperlink>
    </w:p>
    <w:p w14:paraId="42954659" w14:textId="485D91AD" w:rsidR="00311402" w:rsidRPr="00311402" w:rsidRDefault="00311402" w:rsidP="00A020C0">
      <w:pPr>
        <w:pStyle w:val="TOC1"/>
        <w:rPr>
          <w:rFonts w:eastAsia="Times New Roman"/>
          <w:lang w:eastAsia="en-IE"/>
        </w:rPr>
      </w:pPr>
      <w:hyperlink w:anchor="_Toc127548038" w:history="1">
        <w:r w:rsidRPr="00311402">
          <w:rPr>
            <w:rStyle w:val="Hyperlink"/>
          </w:rPr>
          <w:t>appendix 6:</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_Toc127548038 \h </w:instrText>
        </w:r>
        <w:r w:rsidRPr="00311402">
          <w:rPr>
            <w:webHidden/>
          </w:rPr>
        </w:r>
        <w:r w:rsidRPr="00311402">
          <w:rPr>
            <w:webHidden/>
          </w:rPr>
          <w:fldChar w:fldCharType="separate"/>
        </w:r>
        <w:r w:rsidRPr="00311402">
          <w:rPr>
            <w:webHidden/>
          </w:rPr>
          <w:t>44</w:t>
        </w:r>
        <w:r w:rsidRPr="00311402">
          <w:rPr>
            <w:webHidden/>
          </w:rPr>
          <w:fldChar w:fldCharType="end"/>
        </w:r>
      </w:hyperlink>
    </w:p>
    <w:p w14:paraId="73B89FF7" w14:textId="3950AB9D" w:rsidR="00311402" w:rsidRPr="00311402" w:rsidRDefault="00311402">
      <w:pPr>
        <w:pStyle w:val="TOC2"/>
        <w:rPr>
          <w:rFonts w:eastAsia="Times New Roman"/>
          <w:noProof/>
          <w:lang w:eastAsia="en-IE"/>
        </w:rPr>
      </w:pPr>
      <w:hyperlink w:anchor="_Toc127548039" w:history="1">
        <w:r w:rsidRPr="00311402">
          <w:rPr>
            <w:rStyle w:val="Hyperlink"/>
            <w:noProof/>
          </w:rPr>
          <w:t>Robb Travers, (1998) ‘Young Gay Men and HIV: Present State of Knowledge’. Toronto: Central Toronto Youth Services.</w:t>
        </w:r>
        <w:r w:rsidRPr="00311402">
          <w:rPr>
            <w:noProof/>
            <w:webHidden/>
          </w:rPr>
          <w:tab/>
        </w:r>
        <w:r>
          <w:rPr>
            <w:noProof/>
            <w:webHidden/>
          </w:rPr>
          <w:tab/>
        </w:r>
        <w:r w:rsidRPr="00311402">
          <w:rPr>
            <w:noProof/>
            <w:webHidden/>
          </w:rPr>
          <w:fldChar w:fldCharType="begin"/>
        </w:r>
        <w:r w:rsidRPr="00311402">
          <w:rPr>
            <w:noProof/>
            <w:webHidden/>
          </w:rPr>
          <w:instrText xml:space="preserve"> PAGEREF _Toc127548039 \h </w:instrText>
        </w:r>
        <w:r w:rsidRPr="00311402">
          <w:rPr>
            <w:noProof/>
            <w:webHidden/>
          </w:rPr>
        </w:r>
        <w:r w:rsidRPr="00311402">
          <w:rPr>
            <w:noProof/>
            <w:webHidden/>
          </w:rPr>
          <w:fldChar w:fldCharType="separate"/>
        </w:r>
        <w:r w:rsidRPr="00311402">
          <w:rPr>
            <w:noProof/>
            <w:webHidden/>
          </w:rPr>
          <w:t>44</w:t>
        </w:r>
        <w:r w:rsidRPr="00311402">
          <w:rPr>
            <w:noProof/>
            <w:webHidden/>
          </w:rPr>
          <w:fldChar w:fldCharType="end"/>
        </w:r>
      </w:hyperlink>
    </w:p>
    <w:p w14:paraId="0CDDCC8E" w14:textId="0FC662F7" w:rsidR="00311402" w:rsidRPr="00311402" w:rsidRDefault="00311402" w:rsidP="00A020C0">
      <w:pPr>
        <w:pStyle w:val="TOC1"/>
        <w:rPr>
          <w:rFonts w:eastAsia="Times New Roman"/>
          <w:lang w:eastAsia="en-IE"/>
        </w:rPr>
      </w:pPr>
      <w:hyperlink w:anchor="_Toc127548040" w:history="1">
        <w:r w:rsidRPr="00311402">
          <w:rPr>
            <w:rStyle w:val="Hyperlink"/>
          </w:rPr>
          <w:t>Appendix 7:</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_Toc127548040 \h </w:instrText>
        </w:r>
        <w:r w:rsidRPr="00311402">
          <w:rPr>
            <w:webHidden/>
          </w:rPr>
        </w:r>
        <w:r w:rsidRPr="00311402">
          <w:rPr>
            <w:webHidden/>
          </w:rPr>
          <w:fldChar w:fldCharType="separate"/>
        </w:r>
        <w:r w:rsidRPr="00311402">
          <w:rPr>
            <w:webHidden/>
          </w:rPr>
          <w:t>49</w:t>
        </w:r>
        <w:r w:rsidRPr="00311402">
          <w:rPr>
            <w:webHidden/>
          </w:rPr>
          <w:fldChar w:fldCharType="end"/>
        </w:r>
      </w:hyperlink>
    </w:p>
    <w:p w14:paraId="33FD26F3" w14:textId="370515C3" w:rsidR="00311402" w:rsidRPr="00311402" w:rsidRDefault="00311402">
      <w:pPr>
        <w:pStyle w:val="TOC2"/>
        <w:rPr>
          <w:rFonts w:eastAsia="Times New Roman"/>
          <w:noProof/>
          <w:lang w:eastAsia="en-IE"/>
        </w:rPr>
      </w:pPr>
      <w:hyperlink w:anchor="_Toc127548041" w:history="1">
        <w:r w:rsidRPr="00311402">
          <w:rPr>
            <w:rStyle w:val="Hyperlink"/>
            <w:noProof/>
          </w:rPr>
          <w:t>Key Informants Consulted</w:t>
        </w:r>
        <w:r w:rsidRPr="00311402">
          <w:rPr>
            <w:noProof/>
            <w:webHidden/>
          </w:rPr>
          <w:tab/>
        </w:r>
        <w:r w:rsidRPr="00311402">
          <w:rPr>
            <w:noProof/>
            <w:webHidden/>
          </w:rPr>
          <w:fldChar w:fldCharType="begin"/>
        </w:r>
        <w:r w:rsidRPr="00311402">
          <w:rPr>
            <w:noProof/>
            <w:webHidden/>
          </w:rPr>
          <w:instrText xml:space="preserve"> PAGEREF _Toc127548041 \h </w:instrText>
        </w:r>
        <w:r w:rsidRPr="00311402">
          <w:rPr>
            <w:noProof/>
            <w:webHidden/>
          </w:rPr>
        </w:r>
        <w:r w:rsidRPr="00311402">
          <w:rPr>
            <w:noProof/>
            <w:webHidden/>
          </w:rPr>
          <w:fldChar w:fldCharType="separate"/>
        </w:r>
        <w:r w:rsidRPr="00311402">
          <w:rPr>
            <w:noProof/>
            <w:webHidden/>
          </w:rPr>
          <w:t>49</w:t>
        </w:r>
        <w:r w:rsidRPr="00311402">
          <w:rPr>
            <w:noProof/>
            <w:webHidden/>
          </w:rPr>
          <w:fldChar w:fldCharType="end"/>
        </w:r>
      </w:hyperlink>
    </w:p>
    <w:p w14:paraId="11CBF712" w14:textId="0EF897F9" w:rsidR="00311402" w:rsidRPr="00311402" w:rsidRDefault="00311402" w:rsidP="00A020C0">
      <w:pPr>
        <w:pStyle w:val="TOC1"/>
        <w:rPr>
          <w:rFonts w:eastAsia="Times New Roman"/>
          <w:lang w:eastAsia="en-IE"/>
        </w:rPr>
      </w:pPr>
      <w:hyperlink w:anchor="_Toc127548042" w:history="1">
        <w:r w:rsidRPr="00311402">
          <w:rPr>
            <w:rStyle w:val="Hyperlink"/>
          </w:rPr>
          <w:t>Appendix 8:</w:t>
        </w:r>
        <w:r w:rsidRPr="00311402">
          <w:rPr>
            <w:webHidden/>
          </w:rPr>
          <w:tab/>
        </w:r>
        <w:r w:rsidRPr="00311402">
          <w:rPr>
            <w:webHidden/>
          </w:rPr>
          <w:tab/>
        </w:r>
        <w:r w:rsidRPr="00311402">
          <w:rPr>
            <w:webHidden/>
          </w:rPr>
          <w:tab/>
        </w:r>
        <w:r w:rsidRPr="00311402">
          <w:rPr>
            <w:webHidden/>
          </w:rPr>
          <w:fldChar w:fldCharType="begin"/>
        </w:r>
        <w:r w:rsidRPr="00311402">
          <w:rPr>
            <w:webHidden/>
          </w:rPr>
          <w:instrText xml:space="preserve"> PAGEREF _Toc127548042 \h </w:instrText>
        </w:r>
        <w:r w:rsidRPr="00311402">
          <w:rPr>
            <w:webHidden/>
          </w:rPr>
        </w:r>
        <w:r w:rsidRPr="00311402">
          <w:rPr>
            <w:webHidden/>
          </w:rPr>
          <w:fldChar w:fldCharType="separate"/>
        </w:r>
        <w:r w:rsidRPr="00311402">
          <w:rPr>
            <w:webHidden/>
          </w:rPr>
          <w:t>50</w:t>
        </w:r>
        <w:r w:rsidRPr="00311402">
          <w:rPr>
            <w:webHidden/>
          </w:rPr>
          <w:fldChar w:fldCharType="end"/>
        </w:r>
      </w:hyperlink>
    </w:p>
    <w:p w14:paraId="58D22941" w14:textId="71EADD5B" w:rsidR="00311402" w:rsidRPr="00311402" w:rsidRDefault="00311402">
      <w:pPr>
        <w:pStyle w:val="TOC2"/>
        <w:rPr>
          <w:rFonts w:eastAsia="Times New Roman"/>
          <w:noProof/>
          <w:lang w:eastAsia="en-IE"/>
        </w:rPr>
      </w:pPr>
      <w:hyperlink w:anchor="_Toc127548043" w:history="1">
        <w:r w:rsidRPr="00311402">
          <w:rPr>
            <w:rStyle w:val="Hyperlink"/>
            <w:noProof/>
          </w:rPr>
          <w:t>Further Information</w:t>
        </w:r>
        <w:r w:rsidRPr="00311402">
          <w:rPr>
            <w:noProof/>
            <w:webHidden/>
          </w:rPr>
          <w:tab/>
        </w:r>
        <w:r w:rsidRPr="00311402">
          <w:rPr>
            <w:noProof/>
            <w:webHidden/>
          </w:rPr>
          <w:tab/>
        </w:r>
        <w:r w:rsidRPr="00311402">
          <w:rPr>
            <w:noProof/>
            <w:webHidden/>
          </w:rPr>
          <w:fldChar w:fldCharType="begin"/>
        </w:r>
        <w:r w:rsidRPr="00311402">
          <w:rPr>
            <w:noProof/>
            <w:webHidden/>
          </w:rPr>
          <w:instrText xml:space="preserve"> PAGEREF _Toc127548043 \h </w:instrText>
        </w:r>
        <w:r w:rsidRPr="00311402">
          <w:rPr>
            <w:noProof/>
            <w:webHidden/>
          </w:rPr>
        </w:r>
        <w:r w:rsidRPr="00311402">
          <w:rPr>
            <w:noProof/>
            <w:webHidden/>
          </w:rPr>
          <w:fldChar w:fldCharType="separate"/>
        </w:r>
        <w:r w:rsidRPr="00311402">
          <w:rPr>
            <w:noProof/>
            <w:webHidden/>
          </w:rPr>
          <w:t>50</w:t>
        </w:r>
        <w:r w:rsidRPr="00311402">
          <w:rPr>
            <w:noProof/>
            <w:webHidden/>
          </w:rPr>
          <w:fldChar w:fldCharType="end"/>
        </w:r>
      </w:hyperlink>
    </w:p>
    <w:p w14:paraId="118599E7" w14:textId="1020FD47" w:rsidR="00311402" w:rsidRPr="00311402" w:rsidRDefault="00311402" w:rsidP="00A020C0">
      <w:pPr>
        <w:pStyle w:val="TOC1"/>
        <w:rPr>
          <w:rFonts w:eastAsia="Times New Roman"/>
          <w:lang w:eastAsia="en-IE"/>
        </w:rPr>
      </w:pPr>
      <w:hyperlink w:anchor="_Toc127548044" w:history="1">
        <w:r w:rsidRPr="00311402">
          <w:rPr>
            <w:rStyle w:val="Hyperlink"/>
          </w:rPr>
          <w:t>BIBLIOGRAPHY</w:t>
        </w:r>
        <w:r w:rsidRPr="00311402">
          <w:rPr>
            <w:webHidden/>
          </w:rPr>
          <w:tab/>
        </w:r>
        <w:r w:rsidRPr="00311402">
          <w:rPr>
            <w:webHidden/>
          </w:rPr>
          <w:tab/>
        </w:r>
        <w:r w:rsidRPr="00311402">
          <w:rPr>
            <w:webHidden/>
          </w:rPr>
          <w:fldChar w:fldCharType="begin"/>
        </w:r>
        <w:r w:rsidRPr="00311402">
          <w:rPr>
            <w:webHidden/>
          </w:rPr>
          <w:instrText xml:space="preserve"> PAGEREF _Toc127548044 \h </w:instrText>
        </w:r>
        <w:r w:rsidRPr="00311402">
          <w:rPr>
            <w:webHidden/>
          </w:rPr>
        </w:r>
        <w:r w:rsidRPr="00311402">
          <w:rPr>
            <w:webHidden/>
          </w:rPr>
          <w:fldChar w:fldCharType="separate"/>
        </w:r>
        <w:r w:rsidRPr="00311402">
          <w:rPr>
            <w:webHidden/>
          </w:rPr>
          <w:t>53</w:t>
        </w:r>
        <w:r w:rsidRPr="00311402">
          <w:rPr>
            <w:webHidden/>
          </w:rPr>
          <w:fldChar w:fldCharType="end"/>
        </w:r>
      </w:hyperlink>
    </w:p>
    <w:p w14:paraId="331E4B50" w14:textId="66D46A5E" w:rsidR="00311402" w:rsidRPr="00311402" w:rsidRDefault="00311402" w:rsidP="00311402">
      <w:pPr>
        <w:rPr>
          <w:sz w:val="20"/>
          <w:szCs w:val="20"/>
        </w:rPr>
        <w:sectPr w:rsidR="00311402" w:rsidRPr="00311402" w:rsidSect="00311402">
          <w:headerReference w:type="default" r:id="rId8"/>
          <w:footerReference w:type="even" r:id="rId9"/>
          <w:footerReference w:type="default" r:id="rId10"/>
          <w:endnotePr>
            <w:numFmt w:val="decimal"/>
          </w:endnotePr>
          <w:pgSz w:w="12240" w:h="15840"/>
          <w:pgMar w:top="1440" w:right="1325" w:bottom="1440" w:left="1440" w:header="706" w:footer="706" w:gutter="0"/>
          <w:pgNumType w:start="1"/>
          <w:cols w:space="720"/>
        </w:sectPr>
      </w:pPr>
      <w:r w:rsidRPr="00311402">
        <w:lastRenderedPageBreak/>
        <w:fldChar w:fldCharType="end"/>
      </w:r>
    </w:p>
    <w:p w14:paraId="1466BB87" w14:textId="3E95ADC9" w:rsidR="00B549CF" w:rsidRDefault="00A020C0" w:rsidP="00A020C0">
      <w:pPr>
        <w:pStyle w:val="TOC1"/>
      </w:pPr>
      <w:r>
        <w:lastRenderedPageBreak/>
        <w:t>LI</w:t>
      </w:r>
      <w:r w:rsidR="006F2E2F">
        <w:t xml:space="preserve">ST OF TABLES </w:t>
      </w:r>
    </w:p>
    <w:p w14:paraId="4434F68B" w14:textId="77777777" w:rsidR="00B549CF" w:rsidRDefault="006F2E2F">
      <w:pPr>
        <w:pStyle w:val="TOC2"/>
      </w:pPr>
      <w:r>
        <w:t xml:space="preserve">Table 1. How Members First Heard </w:t>
      </w:r>
      <w:r>
        <w:rPr>
          <w:noProof/>
        </w:rPr>
        <w:t>About</w:t>
      </w:r>
      <w:r>
        <w:t xml:space="preserve"> OutYouth</w:t>
      </w:r>
    </w:p>
    <w:p w14:paraId="3EE31DCB" w14:textId="77777777" w:rsidR="00B549CF" w:rsidRDefault="006F2E2F">
      <w:pPr>
        <w:pStyle w:val="TOC2"/>
      </w:pPr>
      <w:r>
        <w:t xml:space="preserve">Table 2. Gender of OutYouth Members  </w:t>
      </w:r>
      <w:r>
        <w:tab/>
      </w:r>
      <w:r>
        <w:tab/>
      </w:r>
      <w:r>
        <w:tab/>
      </w:r>
      <w:r>
        <w:tab/>
      </w:r>
      <w:r>
        <w:tab/>
      </w:r>
      <w:r>
        <w:tab/>
      </w:r>
      <w:r>
        <w:tab/>
      </w:r>
      <w:r>
        <w:tab/>
      </w:r>
      <w:r>
        <w:tab/>
      </w:r>
      <w:r>
        <w:tab/>
      </w:r>
      <w:r>
        <w:tab/>
      </w:r>
      <w:r>
        <w:tab/>
      </w:r>
    </w:p>
    <w:p w14:paraId="29FAD2C8" w14:textId="77777777" w:rsidR="00B549CF" w:rsidRDefault="006F2E2F">
      <w:pPr>
        <w:pStyle w:val="TOC2"/>
      </w:pPr>
      <w:r>
        <w:t>Table 3. Origin of OutYouth Members</w:t>
      </w:r>
    </w:p>
    <w:p w14:paraId="16751AED" w14:textId="77777777" w:rsidR="00B549CF" w:rsidRDefault="006F2E2F">
      <w:pPr>
        <w:pStyle w:val="TOC2"/>
      </w:pPr>
      <w:r>
        <w:t>Table 4. Occupation of OutYouth Members</w:t>
      </w:r>
      <w:r>
        <w:tab/>
      </w:r>
      <w:r>
        <w:tab/>
      </w:r>
      <w:r>
        <w:tab/>
      </w:r>
      <w:r>
        <w:tab/>
      </w:r>
      <w:r>
        <w:tab/>
      </w:r>
      <w:r>
        <w:tab/>
      </w:r>
      <w:r>
        <w:tab/>
      </w:r>
      <w:r>
        <w:tab/>
      </w:r>
      <w:r>
        <w:tab/>
      </w:r>
      <w:r>
        <w:tab/>
      </w:r>
    </w:p>
    <w:p w14:paraId="2596A887" w14:textId="77777777" w:rsidR="00B549CF" w:rsidRDefault="006F2E2F">
      <w:pPr>
        <w:pStyle w:val="TOC2"/>
      </w:pPr>
      <w:r>
        <w:t xml:space="preserve">Table 5. What Members Like Best About </w:t>
      </w:r>
      <w:proofErr w:type="gramStart"/>
      <w:r>
        <w:t>OutYouth</w:t>
      </w:r>
      <w:proofErr w:type="gramEnd"/>
      <w:r>
        <w:tab/>
      </w:r>
      <w:r>
        <w:tab/>
      </w:r>
      <w:r>
        <w:tab/>
      </w:r>
      <w:r>
        <w:tab/>
      </w:r>
      <w:r>
        <w:tab/>
      </w:r>
      <w:r>
        <w:tab/>
      </w:r>
      <w:r>
        <w:tab/>
      </w:r>
    </w:p>
    <w:p w14:paraId="1FCBFFE3" w14:textId="77777777" w:rsidR="00B549CF" w:rsidRDefault="006F2E2F">
      <w:pPr>
        <w:pStyle w:val="TOC2"/>
      </w:pPr>
      <w:r>
        <w:t xml:space="preserve">Table 6. What OutYouth Members Need from the Group to Feel </w:t>
      </w:r>
    </w:p>
    <w:p w14:paraId="70246DD2" w14:textId="77777777" w:rsidR="00B549CF" w:rsidRDefault="006F2E2F">
      <w:pPr>
        <w:spacing w:after="0"/>
        <w:ind w:firstLine="360"/>
      </w:pPr>
      <w:r>
        <w:t xml:space="preserve"> Welcome, Comfortable and Interested</w:t>
      </w:r>
      <w:r>
        <w:tab/>
      </w:r>
      <w:r>
        <w:tab/>
      </w:r>
      <w:r>
        <w:tab/>
      </w:r>
      <w:r>
        <w:tab/>
      </w:r>
      <w:r>
        <w:tab/>
      </w:r>
      <w:r>
        <w:tab/>
      </w:r>
      <w:r>
        <w:tab/>
      </w:r>
      <w:r>
        <w:tab/>
      </w:r>
    </w:p>
    <w:p w14:paraId="409600A2" w14:textId="77777777" w:rsidR="00B549CF" w:rsidRDefault="006F2E2F">
      <w:pPr>
        <w:pStyle w:val="TOC2"/>
      </w:pPr>
      <w:r>
        <w:t>Table 7. Difficulties Members Experience in OutYouth</w:t>
      </w:r>
      <w:r>
        <w:tab/>
      </w:r>
      <w:r>
        <w:tab/>
      </w:r>
      <w:r>
        <w:tab/>
      </w:r>
      <w:r>
        <w:tab/>
      </w:r>
      <w:r>
        <w:tab/>
      </w:r>
      <w:r>
        <w:tab/>
      </w:r>
    </w:p>
    <w:p w14:paraId="55A31DB1" w14:textId="77777777" w:rsidR="00B549CF" w:rsidRDefault="006F2E2F">
      <w:pPr>
        <w:pStyle w:val="TOC2"/>
      </w:pPr>
      <w:r>
        <w:t>Table 8. OutYouth Members Priorities for the Future</w:t>
      </w:r>
      <w:r>
        <w:tab/>
      </w:r>
      <w:r>
        <w:tab/>
      </w:r>
      <w:r>
        <w:tab/>
      </w:r>
      <w:r>
        <w:tab/>
      </w:r>
      <w:r>
        <w:tab/>
      </w:r>
      <w:r>
        <w:tab/>
      </w:r>
      <w:r>
        <w:tab/>
      </w:r>
      <w:r>
        <w:tab/>
      </w:r>
    </w:p>
    <w:p w14:paraId="6DB6FD25" w14:textId="77777777" w:rsidR="00B549CF" w:rsidRDefault="00B549CF">
      <w:pPr>
        <w:pStyle w:val="TOC2"/>
      </w:pPr>
    </w:p>
    <w:p w14:paraId="201A5939" w14:textId="77777777" w:rsidR="00B549CF" w:rsidRDefault="006F2E2F">
      <w:pPr>
        <w:pStyle w:val="TOC2"/>
      </w:pPr>
      <w:r>
        <w:tab/>
      </w:r>
      <w:r>
        <w:tab/>
      </w:r>
      <w:r>
        <w:tab/>
      </w:r>
      <w:r>
        <w:tab/>
      </w:r>
      <w:r>
        <w:tab/>
      </w:r>
      <w:r>
        <w:tab/>
      </w:r>
      <w:r>
        <w:tab/>
      </w:r>
      <w:r>
        <w:tab/>
      </w:r>
      <w:r>
        <w:tab/>
      </w:r>
      <w:r>
        <w:tab/>
      </w:r>
      <w:r>
        <w:tab/>
      </w:r>
    </w:p>
    <w:p w14:paraId="2DDD9F06" w14:textId="77777777" w:rsidR="00B549CF" w:rsidRDefault="00B549CF" w:rsidP="00A020C0">
      <w:pPr>
        <w:pStyle w:val="TOC1"/>
      </w:pPr>
    </w:p>
    <w:p w14:paraId="2A2A6F50" w14:textId="77777777" w:rsidR="00B549CF" w:rsidRDefault="006F2E2F" w:rsidP="00A020C0">
      <w:pPr>
        <w:pStyle w:val="TOC1"/>
      </w:pPr>
      <w:r>
        <w:t>LIST OF FIGURES</w:t>
      </w:r>
    </w:p>
    <w:p w14:paraId="38FD2A80" w14:textId="77777777" w:rsidR="00B549CF" w:rsidRDefault="006F2E2F">
      <w:pPr>
        <w:pStyle w:val="TOC2"/>
      </w:pPr>
      <w:r>
        <w:t>Figure 1. Age of OutYouth Members</w:t>
      </w:r>
      <w:r>
        <w:tab/>
      </w:r>
      <w:r>
        <w:tab/>
      </w:r>
      <w:r>
        <w:tab/>
      </w:r>
      <w:r>
        <w:tab/>
      </w:r>
      <w:r>
        <w:tab/>
      </w:r>
      <w:r>
        <w:tab/>
      </w:r>
      <w:r>
        <w:tab/>
      </w:r>
      <w:r>
        <w:tab/>
      </w:r>
      <w:r>
        <w:tab/>
      </w:r>
      <w:r>
        <w:tab/>
      </w:r>
      <w:r>
        <w:tab/>
      </w:r>
      <w:r>
        <w:tab/>
      </w:r>
      <w:r>
        <w:tab/>
      </w:r>
    </w:p>
    <w:p w14:paraId="6354538E" w14:textId="77777777" w:rsidR="00B549CF" w:rsidRDefault="006F2E2F">
      <w:pPr>
        <w:pStyle w:val="TOC2"/>
      </w:pPr>
      <w:r>
        <w:t>Figure 2. Sexual Identity of OutYouth Members</w:t>
      </w:r>
      <w:r>
        <w:tab/>
      </w:r>
      <w:r>
        <w:tab/>
      </w:r>
      <w:r>
        <w:tab/>
      </w:r>
      <w:r>
        <w:tab/>
      </w:r>
      <w:r>
        <w:tab/>
      </w:r>
      <w:r>
        <w:tab/>
      </w:r>
      <w:r>
        <w:tab/>
      </w:r>
      <w:r>
        <w:tab/>
      </w:r>
      <w:r>
        <w:tab/>
      </w:r>
      <w:r>
        <w:tab/>
      </w:r>
    </w:p>
    <w:p w14:paraId="35164D5F" w14:textId="77777777" w:rsidR="00B549CF" w:rsidRDefault="006F2E2F">
      <w:pPr>
        <w:pStyle w:val="TOC2"/>
      </w:pPr>
      <w:r>
        <w:t>Figure 3. Self-Perception of Class among OutYouth Members</w:t>
      </w:r>
      <w:r>
        <w:tab/>
      </w:r>
      <w:r>
        <w:tab/>
      </w:r>
      <w:r>
        <w:tab/>
      </w:r>
      <w:r>
        <w:tab/>
      </w:r>
      <w:r>
        <w:tab/>
      </w:r>
    </w:p>
    <w:p w14:paraId="33A306BC" w14:textId="77777777" w:rsidR="00B549CF" w:rsidRDefault="006F2E2F">
      <w:pPr>
        <w:pStyle w:val="TOC2"/>
      </w:pPr>
      <w:r>
        <w:t>Figure 4. Living Situation of OutYouth Members</w:t>
      </w:r>
      <w:r>
        <w:tab/>
      </w:r>
      <w:r>
        <w:tab/>
      </w:r>
      <w:r>
        <w:tab/>
      </w:r>
      <w:r>
        <w:tab/>
      </w:r>
      <w:r>
        <w:tab/>
      </w:r>
      <w:r>
        <w:tab/>
      </w:r>
      <w:r>
        <w:tab/>
      </w:r>
      <w:r>
        <w:tab/>
      </w:r>
      <w:r>
        <w:tab/>
      </w:r>
    </w:p>
    <w:p w14:paraId="1046303E" w14:textId="77777777" w:rsidR="00B549CF" w:rsidRDefault="00B549CF"/>
    <w:p w14:paraId="6FB57B1C" w14:textId="77777777" w:rsidR="00B549CF" w:rsidRDefault="00B549CF"/>
    <w:p w14:paraId="2040D10B" w14:textId="77777777" w:rsidR="00B549CF" w:rsidRDefault="006F2E2F" w:rsidP="00A020C0">
      <w:pPr>
        <w:pStyle w:val="TOC1"/>
      </w:pPr>
      <w:r>
        <w:t>LIST OF Tables in Appendix</w:t>
      </w:r>
    </w:p>
    <w:p w14:paraId="71A04DD0" w14:textId="77777777" w:rsidR="00B549CF" w:rsidRDefault="006F2E2F">
      <w:pPr>
        <w:pStyle w:val="TOC2"/>
      </w:pPr>
      <w:r>
        <w:t xml:space="preserve">Table A1.  Age of OutYouth Members </w:t>
      </w:r>
      <w:r>
        <w:tab/>
      </w:r>
      <w:r>
        <w:tab/>
      </w:r>
      <w:r>
        <w:tab/>
      </w:r>
      <w:r>
        <w:tab/>
      </w:r>
      <w:r>
        <w:tab/>
      </w:r>
      <w:r>
        <w:tab/>
      </w:r>
      <w:r>
        <w:tab/>
      </w:r>
      <w:r>
        <w:tab/>
        <w:t xml:space="preserve"> </w:t>
      </w:r>
    </w:p>
    <w:p w14:paraId="2DD614F5" w14:textId="77777777" w:rsidR="00B549CF" w:rsidRDefault="006F2E2F">
      <w:pPr>
        <w:pStyle w:val="TOC2"/>
      </w:pPr>
      <w:r>
        <w:t xml:space="preserve">Table A2.  Sexual Identity of OutYouth Members </w:t>
      </w:r>
      <w:r>
        <w:tab/>
      </w:r>
      <w:r>
        <w:tab/>
      </w:r>
      <w:r>
        <w:tab/>
      </w:r>
      <w:r>
        <w:tab/>
      </w:r>
      <w:r>
        <w:tab/>
      </w:r>
    </w:p>
    <w:p w14:paraId="08EEC02B" w14:textId="77777777" w:rsidR="00B549CF" w:rsidRDefault="006F2E2F">
      <w:pPr>
        <w:pStyle w:val="TOC2"/>
      </w:pPr>
      <w:r>
        <w:t>Table A3.  Self-Perception of Class</w:t>
      </w:r>
      <w:r>
        <w:tab/>
      </w:r>
      <w:r>
        <w:tab/>
      </w:r>
      <w:r>
        <w:tab/>
      </w:r>
      <w:r>
        <w:tab/>
      </w:r>
      <w:r>
        <w:tab/>
      </w:r>
      <w:r>
        <w:tab/>
      </w:r>
      <w:r>
        <w:tab/>
      </w:r>
      <w:r>
        <w:tab/>
      </w:r>
      <w:r>
        <w:tab/>
      </w:r>
    </w:p>
    <w:p w14:paraId="4A4ED7D6" w14:textId="77777777" w:rsidR="00B549CF" w:rsidRDefault="00B549CF">
      <w:pPr>
        <w:spacing w:after="0"/>
        <w:sectPr w:rsidR="00B549CF">
          <w:endnotePr>
            <w:numFmt w:val="decimal"/>
          </w:endnotePr>
          <w:pgSz w:w="12240" w:h="15840"/>
          <w:pgMar w:top="1440" w:right="1440" w:bottom="1440" w:left="1440" w:header="706" w:footer="706" w:gutter="0"/>
          <w:pgNumType w:start="1"/>
          <w:cols w:space="720"/>
        </w:sectPr>
      </w:pPr>
    </w:p>
    <w:p w14:paraId="4DBAF8A5" w14:textId="2FCB774A" w:rsidR="00B549CF" w:rsidRDefault="006F2E2F" w:rsidP="00311402">
      <w:pPr>
        <w:pStyle w:val="Heading1"/>
        <w:tabs>
          <w:tab w:val="clear" w:pos="450"/>
        </w:tabs>
        <w:ind w:left="284" w:hanging="284"/>
      </w:pPr>
      <w:bookmarkStart w:id="0" w:name="_Toc127547881"/>
      <w:bookmarkStart w:id="1" w:name="_Toc127547955"/>
      <w:bookmarkStart w:id="2" w:name="_Toc127548007"/>
      <w:r>
        <w:lastRenderedPageBreak/>
        <w:t>Preface</w:t>
      </w:r>
      <w:bookmarkEnd w:id="0"/>
      <w:bookmarkEnd w:id="1"/>
      <w:bookmarkEnd w:id="2"/>
    </w:p>
    <w:p w14:paraId="18E1ABDC" w14:textId="77777777" w:rsidR="00B549CF" w:rsidRDefault="006F2E2F">
      <w:r>
        <w:t xml:space="preserve">This study is the culmination of one of the series of HIV prevention pilot projects involving Gay Switchboard Dublin and the Eastern Health Board.  We would like to thank Mr. Pat McLoughlin of the EHB for making this project possible.  These pilot projects are part of a partnership process between the various gay community service providers and the Eastern Health Board with the objective of developing a strategy and programme of action for HIV prevention for gay men for the EHB area. Evidence from Ireland and elsewhere suggests that young gay men continue to be at high risk of HIV infection and so we particularly welcome the funding of this youth group pilot project.  We understand that this is the first significant funding for a gay youth group initiative in this country and we hope that other agencies will now resource similar initiatives.  </w:t>
      </w:r>
      <w:proofErr w:type="gramStart"/>
      <w:r>
        <w:t>Certainly</w:t>
      </w:r>
      <w:proofErr w:type="gramEnd"/>
      <w:r>
        <w:t xml:space="preserve"> this is the first action-research report on the needs and potential of a gay youth group.  We have no doubt that this detailed and cogent study will be a key resource for the development of policy and programmes for gay youth.</w:t>
      </w:r>
    </w:p>
    <w:p w14:paraId="248AC933" w14:textId="77777777" w:rsidR="00B549CF" w:rsidRDefault="006F2E2F">
      <w:r>
        <w:t xml:space="preserve">Gay Switchboard Dublin is a voluntary body providing counselling and befriending services to anyone who has issues relating to their sexuality. Our primary mode of operation is a daily helpline.  </w:t>
      </w:r>
    </w:p>
    <w:p w14:paraId="7B557ECB" w14:textId="77777777" w:rsidR="00B549CF" w:rsidRDefault="006F2E2F">
      <w:r>
        <w:t xml:space="preserve">Throughout our </w:t>
      </w:r>
      <w:proofErr w:type="gramStart"/>
      <w:r>
        <w:t>twenty three year</w:t>
      </w:r>
      <w:proofErr w:type="gramEnd"/>
      <w:r>
        <w:t xml:space="preserve"> existence we have been keenly aware of the need for a place where young gay, lesbian and bisexual people can explore their particular issues among their peers.  This has become a more acute need in a time of HIV and AIDS.</w:t>
      </w:r>
    </w:p>
    <w:p w14:paraId="19EE26B6" w14:textId="77777777" w:rsidR="00B549CF" w:rsidRDefault="006F2E2F">
      <w:r>
        <w:t>OutYouth has been operating for 15 years.  Despite few resources and little support this lesbian, gay and bisexual youth group has played a pivotal role in the healthy development of its members.</w:t>
      </w:r>
    </w:p>
    <w:p w14:paraId="604FDC6C" w14:textId="77777777" w:rsidR="00B549CF" w:rsidRDefault="006F2E2F">
      <w:r>
        <w:t xml:space="preserve">Gay Switchboard Dublin's statistics show that 45% of the 6,000 calls received in 1997 are from those under 25 years of age.  Callers aged from 17 to 25 account for 35%, and those under 17 years now account for 10% of all calls.  We believe that a strong, </w:t>
      </w:r>
      <w:proofErr w:type="gramStart"/>
      <w:r>
        <w:t>sustained</w:t>
      </w:r>
      <w:proofErr w:type="gramEnd"/>
      <w:r>
        <w:t xml:space="preserve"> and effective Youth Group can fulfil a vital role in these callers' self-acceptance and self-development.  Such a group will provide an appropriate context for peer education on safer sex and HIV prevention.</w:t>
      </w:r>
    </w:p>
    <w:p w14:paraId="72C7FFEF" w14:textId="77777777" w:rsidR="00B549CF" w:rsidRDefault="006F2E2F">
      <w:r>
        <w:t>GSD has long recognised that such a group needs more resources than OutYouth and GSD can provide.  We greatly appreciate the work of Kieran Rose and Gay HIV Strategies in linking us with the Eastern Health Board.  Our participation in the EHB HIV prevention partnership process has led to this study.</w:t>
      </w:r>
    </w:p>
    <w:p w14:paraId="7DB278D2" w14:textId="77777777" w:rsidR="00B549CF" w:rsidRDefault="006F2E2F">
      <w:r>
        <w:t>We are deeply indebted to Carol Anne O'Brien, Eoin Collins and Bob Jordan of Nexus Research for their thorough research and considered recommendations, and particularly for their personal commitment to the project.</w:t>
      </w:r>
    </w:p>
    <w:p w14:paraId="42D1FA03" w14:textId="77777777" w:rsidR="00B549CF" w:rsidRDefault="006F2E2F">
      <w:r>
        <w:t xml:space="preserve">This report examines the current operation of the youth group.  The group is </w:t>
      </w:r>
      <w:proofErr w:type="gramStart"/>
      <w:r>
        <w:t>effective, but</w:t>
      </w:r>
      <w:proofErr w:type="gramEnd"/>
      <w:r>
        <w:t xml:space="preserve"> struggling.  The report highlights areas where further development and resources are needed.  Most importantly it illustrates the potential of the group to meet the needs of young gay people.</w:t>
      </w:r>
    </w:p>
    <w:p w14:paraId="0C712A52" w14:textId="77777777" w:rsidR="00B549CF" w:rsidRDefault="006F2E2F">
      <w:r>
        <w:t>The study also recognises that no one statutory body, nor any single voluntary organisation, can bear responsibility for the Youth Group.  The recommendations show that the various agencies involved in youth affairs must respond to gay youth on a national and regional basis.  The report clearly indicates that the most effective response must be a partnership approach.</w:t>
      </w:r>
    </w:p>
    <w:p w14:paraId="6C714E79" w14:textId="77777777" w:rsidR="00B549CF" w:rsidRDefault="006F2E2F">
      <w:r>
        <w:lastRenderedPageBreak/>
        <w:t xml:space="preserve">This valuable research is the first result of a partnership effort.  Gay Switchboard Dublin endorse the recommendations.  We hope that the report will act as a foundation on which effective gay, </w:t>
      </w:r>
      <w:proofErr w:type="gramStart"/>
      <w:r>
        <w:t>lesbian</w:t>
      </w:r>
      <w:proofErr w:type="gramEnd"/>
      <w:r>
        <w:t xml:space="preserve"> and bisexual youth services will be built. </w:t>
      </w:r>
    </w:p>
    <w:p w14:paraId="51DC6B1F" w14:textId="77777777" w:rsidR="00B549CF" w:rsidRDefault="006F2E2F">
      <w:r>
        <w:t>Ciaran Wallace</w:t>
      </w:r>
    </w:p>
    <w:p w14:paraId="10066526" w14:textId="77777777" w:rsidR="00B549CF" w:rsidRDefault="006F2E2F">
      <w:r>
        <w:t>Brian Sheehan</w:t>
      </w:r>
    </w:p>
    <w:p w14:paraId="606310F5" w14:textId="77777777" w:rsidR="00B549CF" w:rsidRDefault="006F2E2F">
      <w:r>
        <w:t>Co-Directors, Gay Switchboard Dublin.</w:t>
      </w:r>
    </w:p>
    <w:p w14:paraId="538E8302" w14:textId="77777777" w:rsidR="00B549CF" w:rsidRDefault="00B549CF"/>
    <w:p w14:paraId="1D44D52C" w14:textId="77777777" w:rsidR="00B549CF" w:rsidRDefault="00B549CF"/>
    <w:p w14:paraId="74B2AC9B" w14:textId="77777777" w:rsidR="00B549CF" w:rsidRDefault="00B549CF"/>
    <w:p w14:paraId="0594BC49" w14:textId="77777777" w:rsidR="00B549CF" w:rsidRDefault="00B549CF"/>
    <w:p w14:paraId="3607E74E" w14:textId="77777777" w:rsidR="00B549CF" w:rsidRDefault="00B549CF"/>
    <w:p w14:paraId="68416A4F" w14:textId="77777777" w:rsidR="00B549CF" w:rsidRDefault="00B549CF"/>
    <w:p w14:paraId="309843C6" w14:textId="77777777" w:rsidR="00B549CF" w:rsidRDefault="00B549CF"/>
    <w:p w14:paraId="5C6CCC0F" w14:textId="77777777" w:rsidR="00B549CF" w:rsidRDefault="00B549CF"/>
    <w:p w14:paraId="54DD4014" w14:textId="77777777" w:rsidR="00B549CF" w:rsidRDefault="00B549CF"/>
    <w:p w14:paraId="46F016EE" w14:textId="77777777" w:rsidR="00B549CF" w:rsidRDefault="00B549CF"/>
    <w:p w14:paraId="03AC963C" w14:textId="59D70A70" w:rsidR="00B549CF" w:rsidRDefault="006F2E2F" w:rsidP="00311402">
      <w:pPr>
        <w:pStyle w:val="Heading1"/>
        <w:tabs>
          <w:tab w:val="clear" w:pos="450"/>
        </w:tabs>
        <w:ind w:left="284" w:hanging="284"/>
        <w:rPr>
          <w:sz w:val="22"/>
        </w:rPr>
      </w:pPr>
      <w:r>
        <w:br w:type="page"/>
      </w:r>
      <w:bookmarkStart w:id="3" w:name="_Toc434312176"/>
      <w:bookmarkStart w:id="4" w:name="_Toc127547882"/>
      <w:bookmarkStart w:id="5" w:name="_Toc127547956"/>
      <w:bookmarkStart w:id="6" w:name="_Toc127548008"/>
      <w:r w:rsidR="00311402">
        <w:lastRenderedPageBreak/>
        <w:t>1.</w:t>
      </w:r>
      <w:r>
        <w:tab/>
        <w:t>Introduction</w:t>
      </w:r>
      <w:bookmarkEnd w:id="3"/>
      <w:bookmarkEnd w:id="4"/>
      <w:bookmarkEnd w:id="5"/>
      <w:bookmarkEnd w:id="6"/>
    </w:p>
    <w:p w14:paraId="0F0C333F" w14:textId="77777777" w:rsidR="00B549CF" w:rsidRDefault="006F2E2F">
      <w:pPr>
        <w:pStyle w:val="BodyTextIndent"/>
        <w:rPr>
          <w:sz w:val="22"/>
        </w:rPr>
      </w:pPr>
      <w:r>
        <w:rPr>
          <w:sz w:val="22"/>
        </w:rPr>
        <w:t>The following report outlines the results of a pilot project of support for OutYouth, the gay and lesbian youth group sponsored by Gay Switchboard Dublin and funded by the Eastern Health Board as part of a HIV prevention strategy development process.  Evidence from Ireland and elsewhere suggests that young gay men continue to be at high risk of HIV transmission and the pilot project was developed as a response to these health promotion needs (Travers, 1998, Health Canada, 1996).  The report firstly outlines the goals and methodology of the project. The next sections of the report review the literature concerning lesbian, gay and bisexual youth. The report then discusses the findings from the research process and the needs that emerged during the pilot project. The report concludes with a series of recommendations concerning the future development of OutYouth and broader work that needs to be undertaken on behalf of lesbian, gay and bisexual youth.</w:t>
      </w:r>
    </w:p>
    <w:p w14:paraId="6216BB3F" w14:textId="77777777" w:rsidR="00B549CF" w:rsidRDefault="006F2E2F">
      <w:r>
        <w:t xml:space="preserve">Measures to promote gay community development and the self-esteem of gay men are essential to effective HIV prevention strategies according to the Department of Health and Children funded study </w:t>
      </w:r>
      <w:r>
        <w:rPr>
          <w:i/>
        </w:rPr>
        <w:t xml:space="preserve">HIV Prevention Strategies and the Gay Community </w:t>
      </w:r>
      <w:r>
        <w:t xml:space="preserve">(GLEN/Nexus, 1996).  A central recommendation of this study was that there should be a partnership between the gay community and the statutory sector with the commitment of significant resources by the statutory sector to build the capacity of the gay community groups to engage in HIV prevention work.  </w:t>
      </w:r>
      <w:proofErr w:type="gramStart"/>
      <w:r>
        <w:t>In order to</w:t>
      </w:r>
      <w:proofErr w:type="gramEnd"/>
      <w:r>
        <w:t xml:space="preserve"> implement the recommendations of this report, the Department provided core funding for a project, Gay HIV Strategies, focusing on strategic work and targeting gay men and HIV prevention.  Arising from a proposal by Gay HIV Strategies, Pat Mc Loughlin, Programme Manager, Eastern Health Board put in place a partnership process including all the main gay community service providers with the objective of developing a HIV prevention plan of action for gay men for the EHB area.  Gay HIV Strategies worked with the various community groups in developing a range of pilot projects which were discussed at meetings with Pat Mc Loughlin.  Other Gay Switchboard Dublin pilot projects funded include a self-esteem course, a publicity pilot project targeting youth and disadvantage and the publication of the first Parents Support booklet.  It is intended that the pilot projects and the partnership process itself would build the capacity of the gay community groups, contribute to more accessible/appropriate Health Board services, and based on evaluation reports, identify the most productive ways forward in terms of HIV prevention</w:t>
      </w:r>
      <w:r>
        <w:rPr>
          <w:rStyle w:val="FootnoteReference"/>
        </w:rPr>
        <w:footnoteReference w:id="1"/>
      </w:r>
      <w:r>
        <w:t>.</w:t>
      </w:r>
    </w:p>
    <w:p w14:paraId="1D1A450B" w14:textId="77777777" w:rsidR="00B549CF" w:rsidRDefault="006F2E2F">
      <w:pPr>
        <w:pStyle w:val="Heading2"/>
      </w:pPr>
      <w:r>
        <w:tab/>
      </w:r>
      <w:bookmarkStart w:id="7" w:name="_Toc434312177"/>
      <w:bookmarkStart w:id="8" w:name="_Toc127547883"/>
      <w:bookmarkStart w:id="9" w:name="_Toc127547957"/>
      <w:bookmarkStart w:id="10" w:name="_Toc127548009"/>
      <w:r>
        <w:t>1.1</w:t>
      </w:r>
      <w:r>
        <w:tab/>
        <w:t xml:space="preserve"> Goals of the Pilot Project</w:t>
      </w:r>
      <w:bookmarkEnd w:id="7"/>
      <w:bookmarkEnd w:id="8"/>
      <w:bookmarkEnd w:id="9"/>
      <w:bookmarkEnd w:id="10"/>
    </w:p>
    <w:p w14:paraId="13D772B8" w14:textId="77777777" w:rsidR="00B549CF" w:rsidRDefault="006F2E2F">
      <w:pPr>
        <w:spacing w:after="0"/>
      </w:pPr>
      <w:r>
        <w:t xml:space="preserve">In January 1998, the Eastern Health Board approved the funding of a pilot project for OutYouth, the gay, </w:t>
      </w:r>
      <w:proofErr w:type="gramStart"/>
      <w:r>
        <w:t>lesbian</w:t>
      </w:r>
      <w:proofErr w:type="gramEnd"/>
      <w:r>
        <w:t xml:space="preserve"> and bisexual youth group sponsored by Gay Switchboard Dublin.  This pilot project aimed to provide:</w:t>
      </w:r>
    </w:p>
    <w:p w14:paraId="4B58A767" w14:textId="77777777" w:rsidR="00B549CF" w:rsidRDefault="006F2E2F">
      <w:pPr>
        <w:numPr>
          <w:ilvl w:val="0"/>
          <w:numId w:val="8"/>
        </w:numPr>
        <w:tabs>
          <w:tab w:val="num" w:pos="1440"/>
        </w:tabs>
        <w:ind w:left="1440"/>
      </w:pPr>
      <w:r>
        <w:t>Capacity-building of OutYouth</w:t>
      </w:r>
    </w:p>
    <w:p w14:paraId="231AFADA" w14:textId="77777777" w:rsidR="00B549CF" w:rsidRDefault="006F2E2F">
      <w:pPr>
        <w:numPr>
          <w:ilvl w:val="0"/>
          <w:numId w:val="8"/>
        </w:numPr>
        <w:tabs>
          <w:tab w:val="num" w:pos="1440"/>
        </w:tabs>
        <w:ind w:left="1440"/>
      </w:pPr>
      <w:r>
        <w:t>Needs analysis</w:t>
      </w:r>
    </w:p>
    <w:p w14:paraId="5D164E44" w14:textId="77777777" w:rsidR="00B549CF" w:rsidRDefault="006F2E2F">
      <w:pPr>
        <w:numPr>
          <w:ilvl w:val="0"/>
          <w:numId w:val="8"/>
        </w:numPr>
        <w:tabs>
          <w:tab w:val="num" w:pos="1440"/>
        </w:tabs>
        <w:ind w:left="1440"/>
      </w:pPr>
      <w:r>
        <w:t xml:space="preserve">Identification of potential models of development.  </w:t>
      </w:r>
    </w:p>
    <w:p w14:paraId="3BC57513" w14:textId="77777777" w:rsidR="00B549CF" w:rsidRDefault="006F2E2F">
      <w:pPr>
        <w:spacing w:after="0"/>
      </w:pPr>
      <w:r>
        <w:lastRenderedPageBreak/>
        <w:t>An underlying objective of the pilot project was to assess the potential of OutYouth to carry out HIV prevention work.  The project developed from an understanding that a strengthened lesbian, gay and bisexual youth group would play an important role in HIV prevention both directly in terms of providing an opportunity for safer sex education and indirectly by providing the necessary supportive context to empower the young people to adopt and sustain safer sex practices.</w:t>
      </w:r>
    </w:p>
    <w:p w14:paraId="212922BC" w14:textId="77777777" w:rsidR="00B549CF" w:rsidRDefault="006F2E2F">
      <w:pPr>
        <w:pStyle w:val="Heading2"/>
      </w:pPr>
      <w:r>
        <w:tab/>
      </w:r>
      <w:bookmarkStart w:id="11" w:name="_Toc434312178"/>
      <w:bookmarkStart w:id="12" w:name="_Toc127547884"/>
      <w:bookmarkStart w:id="13" w:name="_Toc127547958"/>
      <w:bookmarkStart w:id="14" w:name="_Toc127548010"/>
      <w:r>
        <w:t>1.2</w:t>
      </w:r>
      <w:r>
        <w:tab/>
        <w:t xml:space="preserve"> Methodology</w:t>
      </w:r>
      <w:bookmarkEnd w:id="11"/>
      <w:bookmarkEnd w:id="12"/>
      <w:bookmarkEnd w:id="13"/>
      <w:bookmarkEnd w:id="14"/>
    </w:p>
    <w:p w14:paraId="42264F0D" w14:textId="77777777" w:rsidR="00B549CF" w:rsidRDefault="006F2E2F">
      <w:r>
        <w:t>This project involved both capacity-building and needs analysis.  The capacity-building aspects of the project included:</w:t>
      </w:r>
    </w:p>
    <w:p w14:paraId="52B38DDF" w14:textId="77777777" w:rsidR="00B549CF" w:rsidRDefault="006F2E2F">
      <w:pPr>
        <w:numPr>
          <w:ilvl w:val="0"/>
          <w:numId w:val="9"/>
        </w:numPr>
        <w:tabs>
          <w:tab w:val="num" w:pos="1080"/>
        </w:tabs>
        <w:ind w:left="1080"/>
      </w:pPr>
      <w:r>
        <w:t>Observation and participation in OutYouth meetings</w:t>
      </w:r>
    </w:p>
    <w:p w14:paraId="4D569048" w14:textId="77777777" w:rsidR="00B549CF" w:rsidRDefault="006F2E2F">
      <w:pPr>
        <w:numPr>
          <w:ilvl w:val="0"/>
          <w:numId w:val="9"/>
        </w:numPr>
        <w:tabs>
          <w:tab w:val="num" w:pos="1080"/>
        </w:tabs>
        <w:ind w:left="1080"/>
      </w:pPr>
      <w:r>
        <w:t>Consultations with OutYouth leaders about issues affecting the group and future avenues for direction</w:t>
      </w:r>
    </w:p>
    <w:p w14:paraId="0CEA060E" w14:textId="77777777" w:rsidR="00B549CF" w:rsidRDefault="006F2E2F">
      <w:pPr>
        <w:numPr>
          <w:ilvl w:val="0"/>
          <w:numId w:val="9"/>
        </w:numPr>
        <w:tabs>
          <w:tab w:val="num" w:pos="1080"/>
        </w:tabs>
        <w:ind w:left="1080"/>
      </w:pPr>
      <w:r>
        <w:t>Facilitating communication between OutYouth, Gay Switchboard and Gay HIV Strategies so that policy development could emerge from responses to crisis situations</w:t>
      </w:r>
    </w:p>
    <w:p w14:paraId="08F71025" w14:textId="77777777" w:rsidR="00B549CF" w:rsidRDefault="006F2E2F">
      <w:pPr>
        <w:numPr>
          <w:ilvl w:val="0"/>
          <w:numId w:val="9"/>
        </w:numPr>
        <w:tabs>
          <w:tab w:val="num" w:pos="1080"/>
        </w:tabs>
        <w:ind w:left="1080"/>
      </w:pPr>
      <w:r>
        <w:t>Consultation with Gay Switchboard Dublin regarding their role in relationship to the youth group</w:t>
      </w:r>
    </w:p>
    <w:p w14:paraId="093312BE" w14:textId="77777777" w:rsidR="00B549CF" w:rsidRDefault="006F2E2F">
      <w:pPr>
        <w:numPr>
          <w:ilvl w:val="0"/>
          <w:numId w:val="9"/>
        </w:numPr>
        <w:tabs>
          <w:tab w:val="num" w:pos="1080"/>
        </w:tabs>
        <w:ind w:left="1080"/>
      </w:pPr>
      <w:r>
        <w:t>Provision of educational material to OutYouth regarding safer sex, gay and lesbian sexuality, coming out, lesbian and gay relationships, and other issues concerning lesbian, gay and bisexual youth</w:t>
      </w:r>
    </w:p>
    <w:p w14:paraId="0762B873" w14:textId="77777777" w:rsidR="00B549CF" w:rsidRDefault="006F2E2F">
      <w:pPr>
        <w:numPr>
          <w:ilvl w:val="0"/>
          <w:numId w:val="9"/>
        </w:numPr>
        <w:tabs>
          <w:tab w:val="num" w:pos="1080"/>
        </w:tabs>
        <w:ind w:left="1080"/>
      </w:pPr>
      <w:r>
        <w:t xml:space="preserve">Facilitation of links with other organisations such as Gay HIV Strategies, the Garda Siochana, and </w:t>
      </w:r>
      <w:proofErr w:type="gramStart"/>
      <w:r>
        <w:t>South West</w:t>
      </w:r>
      <w:proofErr w:type="gramEnd"/>
      <w:r>
        <w:t xml:space="preserve"> Inner City Network.</w:t>
      </w:r>
    </w:p>
    <w:p w14:paraId="714ADACF" w14:textId="77777777" w:rsidR="00B549CF" w:rsidRDefault="006F2E2F">
      <w:r>
        <w:t>Research methods utilised in the project included the review of relevant documents, consultations with key informants, a questionnaire completed by youth group members, and facilitated small-group discussions among the OutYouth membership.  A list of key informants can be found at the end of this report.</w:t>
      </w:r>
    </w:p>
    <w:p w14:paraId="5FB91888" w14:textId="77777777" w:rsidR="00B549CF" w:rsidRDefault="006F2E2F">
      <w:r>
        <w:t xml:space="preserve">An overriding concern of the project was to obtain the views of the young people themselves.  This was done in three ways: </w:t>
      </w:r>
    </w:p>
    <w:p w14:paraId="5AEEF172" w14:textId="77777777" w:rsidR="00B549CF" w:rsidRDefault="006F2E2F">
      <w:pPr>
        <w:numPr>
          <w:ilvl w:val="0"/>
          <w:numId w:val="10"/>
        </w:numPr>
        <w:tabs>
          <w:tab w:val="num" w:pos="1080"/>
        </w:tabs>
        <w:ind w:left="1080"/>
      </w:pPr>
      <w:r>
        <w:t>OutYouth leaders were consulted through numerous meetings, phone conversations and e-mail messages.</w:t>
      </w:r>
    </w:p>
    <w:p w14:paraId="1BB18CAA" w14:textId="77777777" w:rsidR="00B549CF" w:rsidRDefault="006F2E2F">
      <w:pPr>
        <w:numPr>
          <w:ilvl w:val="0"/>
          <w:numId w:val="10"/>
        </w:numPr>
        <w:tabs>
          <w:tab w:val="num" w:pos="1080"/>
        </w:tabs>
        <w:ind w:left="1080"/>
      </w:pPr>
      <w:r>
        <w:t xml:space="preserve">The OutYouth membership was surveyed with a brief questionnaire.  The response was excellent with </w:t>
      </w:r>
      <w:proofErr w:type="gramStart"/>
      <w:r>
        <w:t>all of</w:t>
      </w:r>
      <w:proofErr w:type="gramEnd"/>
      <w:r>
        <w:t xml:space="preserve"> the thirty-one members who attended the youth group on Sunday, 19</w:t>
      </w:r>
      <w:r>
        <w:rPr>
          <w:vertAlign w:val="superscript"/>
        </w:rPr>
        <w:t>th</w:t>
      </w:r>
      <w:r>
        <w:t xml:space="preserve"> April 1998, participating.  The questions concerned included their age, living situation, and their experiences of the benefits and difficulties of participation in the group.</w:t>
      </w:r>
    </w:p>
    <w:p w14:paraId="056E1EF7" w14:textId="77777777" w:rsidR="00B549CF" w:rsidRDefault="006F2E2F">
      <w:pPr>
        <w:numPr>
          <w:ilvl w:val="0"/>
          <w:numId w:val="10"/>
        </w:numPr>
        <w:tabs>
          <w:tab w:val="num" w:pos="1080"/>
        </w:tabs>
        <w:ind w:left="1080"/>
      </w:pPr>
      <w:r>
        <w:t>Small-group discussions led by three researchers from Nexus were held in which more than 30 members of OutYouth explored their expectations of the group and their priorities for its future development.  The OutYouth leadership and membership participated enthusiastically in these discussions.</w:t>
      </w:r>
    </w:p>
    <w:p w14:paraId="6CA6AEF6" w14:textId="6CAF47BF" w:rsidR="00B549CF" w:rsidRDefault="006F2E2F">
      <w:pPr>
        <w:pStyle w:val="Heading1"/>
      </w:pPr>
      <w:r>
        <w:lastRenderedPageBreak/>
        <w:tab/>
      </w:r>
      <w:bookmarkStart w:id="15" w:name="_Toc434312179"/>
      <w:bookmarkStart w:id="16" w:name="_Toc127547885"/>
      <w:bookmarkStart w:id="17" w:name="_Toc127547959"/>
      <w:bookmarkStart w:id="18" w:name="_Toc127548011"/>
      <w:r>
        <w:t>2.</w:t>
      </w:r>
      <w:r w:rsidR="00A020C0">
        <w:t xml:space="preserve"> </w:t>
      </w:r>
      <w:r>
        <w:tab/>
        <w:t>Overview of the Literature on Lesbian/Gay /Bisexual Youth</w:t>
      </w:r>
      <w:bookmarkEnd w:id="15"/>
      <w:bookmarkEnd w:id="16"/>
      <w:bookmarkEnd w:id="17"/>
      <w:bookmarkEnd w:id="18"/>
    </w:p>
    <w:p w14:paraId="51930D46" w14:textId="77777777" w:rsidR="00B549CF" w:rsidRDefault="006F2E2F">
      <w:proofErr w:type="gramStart"/>
      <w:r>
        <w:t>A number of</w:t>
      </w:r>
      <w:proofErr w:type="gramEnd"/>
      <w:r>
        <w:t xml:space="preserve"> Irish publications have discussed the issues facing lesbian, gay and bisexual youth.  Their findings are confirmed by a substantial body of international literature on the experiences of lesbian, gay and bisexual youth.</w:t>
      </w:r>
    </w:p>
    <w:p w14:paraId="117124A7" w14:textId="77777777" w:rsidR="00B549CF" w:rsidRDefault="006F2E2F">
      <w:r>
        <w:t xml:space="preserve">The pathbreaking book, </w:t>
      </w:r>
      <w:proofErr w:type="gramStart"/>
      <w:r>
        <w:rPr>
          <w:b/>
        </w:rPr>
        <w:t>Out</w:t>
      </w:r>
      <w:proofErr w:type="gramEnd"/>
      <w:r>
        <w:rPr>
          <w:b/>
        </w:rPr>
        <w:t xml:space="preserve"> for Ourselves</w:t>
      </w:r>
      <w:r>
        <w:t xml:space="preserve"> (Dublin Lesbian and Gay Men’s Collective, 1986) included articles and interviews with young lesbians and gay men whose stories still ring true today. Two young lesbians from Cork wrote:</w:t>
      </w:r>
    </w:p>
    <w:p w14:paraId="3C97D590" w14:textId="77777777" w:rsidR="00B549CF" w:rsidRDefault="006F2E2F">
      <w:pPr>
        <w:pStyle w:val="IndentparaforQuotes"/>
      </w:pPr>
      <w:r>
        <w:t>“The main issues facing young lesbians are the difficulties of living at home: having to be secretive; knowing your parents will not understand and accept; the fear of hurting them and the consequent feelings of guilt and the fear of financial hardship if our parents kick us out the family home.  Then there’s the issue of being lesbian in school; sneers from classmates, prying questions always asked with a giggle, fear of our teachers finding out and their prejudices in terms of exams and reports… [And] isolation is a big problem for young lesbians (p.107).”</w:t>
      </w:r>
    </w:p>
    <w:p w14:paraId="27E8C650" w14:textId="77777777" w:rsidR="00B549CF" w:rsidRDefault="006F2E2F">
      <w:r>
        <w:t xml:space="preserve">The experiences of two young gay men in Derry reveal the importance of parental reactions and of </w:t>
      </w:r>
      <w:proofErr w:type="gramStart"/>
      <w:r>
        <w:t>making contact with</w:t>
      </w:r>
      <w:proofErr w:type="gramEnd"/>
      <w:r>
        <w:t xml:space="preserve"> gay and lesbian communities, especially for people from towns and rural areas:</w:t>
      </w:r>
    </w:p>
    <w:p w14:paraId="280CAC1A" w14:textId="77777777" w:rsidR="00B549CF" w:rsidRDefault="006F2E2F">
      <w:pPr>
        <w:pStyle w:val="IndentparaforQuotes"/>
        <w:rPr>
          <w:i/>
        </w:rPr>
      </w:pPr>
      <w:r>
        <w:t xml:space="preserve">“John felt very lonely when he first </w:t>
      </w:r>
      <w:proofErr w:type="gramStart"/>
      <w:r>
        <w:t>realised</w:t>
      </w:r>
      <w:proofErr w:type="gramEnd"/>
      <w:r>
        <w:t xml:space="preserve"> he was gay; he had no-one he could turn to… He eventually developed a gay relationship with a friend and told his parents.  They accepted the </w:t>
      </w:r>
      <w:proofErr w:type="gramStart"/>
      <w:r>
        <w:t>situation</w:t>
      </w:r>
      <w:proofErr w:type="gramEnd"/>
      <w:r>
        <w:t xml:space="preserve"> and he is happy in Derry.  Chris wasn’t so </w:t>
      </w:r>
      <w:proofErr w:type="gramStart"/>
      <w:r>
        <w:t>lucky,</w:t>
      </w:r>
      <w:proofErr w:type="gramEnd"/>
      <w:r>
        <w:t xml:space="preserve"> he told his parents but their reaction made him feel he had to leave home and he gets on better with them since he left.  Mark’s mother sent him to a psychiatrist, who contrary to her hopes didn’t tell him to try to be straight… For us, one of the greatest drawbacks is the lack of social facilities” (p.111).</w:t>
      </w:r>
    </w:p>
    <w:p w14:paraId="09332E66" w14:textId="77777777" w:rsidR="00B549CF" w:rsidRDefault="006F2E2F">
      <w:proofErr w:type="gramStart"/>
      <w:r>
        <w:rPr>
          <w:b/>
        </w:rPr>
        <w:t xml:space="preserve">Equality Now for Lesbians and Gay Men </w:t>
      </w:r>
      <w:r>
        <w:t>(ICCL, 1990),</w:t>
      </w:r>
      <w:proofErr w:type="gramEnd"/>
      <w:r>
        <w:t xml:space="preserve"> also included a useful discussion of issues facing lesbian and gay youth.  Discrimination and prejudice against homosexuality and bisexuality means that young people who are coming out face particular pressures:</w:t>
      </w:r>
    </w:p>
    <w:p w14:paraId="0B87C770" w14:textId="77777777" w:rsidR="00B549CF" w:rsidRDefault="006F2E2F">
      <w:pPr>
        <w:pStyle w:val="IndentparaforQuotes"/>
      </w:pPr>
      <w:r>
        <w:t xml:space="preserve">“Young people’s magazines, mainstream music, advertising, T.V. and films, textbooks and religion all portray the ideal of ‘model heterosexuality’…[and] excludes the experiences of young lesbians and gays… Young lesbians and gay men experience all the usual adolescent pressures, but society, by ignoring and denying homosexuality, ensures that young lesbians and gay men face the added pressures of denial and </w:t>
      </w:r>
      <w:proofErr w:type="gramStart"/>
      <w:r>
        <w:t>shame“ (</w:t>
      </w:r>
      <w:proofErr w:type="gramEnd"/>
      <w:r>
        <w:t>p.46).</w:t>
      </w:r>
    </w:p>
    <w:p w14:paraId="72FAD8FE" w14:textId="77777777" w:rsidR="00B549CF" w:rsidRDefault="006F2E2F">
      <w:r>
        <w:t xml:space="preserve">The Combat Poverty report, </w:t>
      </w:r>
      <w:r>
        <w:rPr>
          <w:b/>
        </w:rPr>
        <w:t>Poverty: Lesbians and Gay Men</w:t>
      </w:r>
      <w:r>
        <w:t xml:space="preserve"> (1995) includes a detailed analysis of crucial aspects of lesbian and gay experiences growing up and coming out in Ireland.  Half of the 159 individuals surveyed in this research became aware of their sexuality before the age of 15 (p.32).  Two-thirds reported that coming out caused them ‘many’ or ‘some’ problems, such as difficulties with their families (p.33).  More than half had experienced problems related to their sexual orientation while they were at school, including ‘isolation, depression, poor self-esteem, harassment and bullying’ (p.51).  Those surveyed also experienced serious difficulties in training programmes, third-level education, and employment.  However, the study also documented the positive effects of coming out as lesbian or gay.  It found that almost all the respondents who had revealed their sexual identity to family members had found that it had improved their lives ‘considerably’ or ‘in some ways’.</w:t>
      </w:r>
    </w:p>
    <w:p w14:paraId="1C638927" w14:textId="77777777" w:rsidR="00B549CF" w:rsidRDefault="006F2E2F">
      <w:r>
        <w:t xml:space="preserve">The findings of the Combat Poverty report have been consistently corroborated by research conducted in other countries.  Lesbian, </w:t>
      </w:r>
      <w:proofErr w:type="gramStart"/>
      <w:r>
        <w:t>gay</w:t>
      </w:r>
      <w:proofErr w:type="gramEnd"/>
      <w:r>
        <w:t xml:space="preserve"> and bisexual youth grow up in the context of widespread prejudice and </w:t>
      </w:r>
      <w:r>
        <w:lastRenderedPageBreak/>
        <w:t>discrimination.  Their families are ignorant of, and often hostile to homosexuality and bisexuality (</w:t>
      </w:r>
      <w:proofErr w:type="spellStart"/>
      <w:r>
        <w:t>Herdt</w:t>
      </w:r>
      <w:proofErr w:type="spellEnd"/>
      <w:r>
        <w:t xml:space="preserve"> and Boxer, 1993; Travers and Monaghan, 1997; Travers and Schneider, 1997).  They are not provided with the knowledge, support or role-models that would ease their process of growing up gay, lesbian or bisexual.  Researchers find that these young people are often isolated and that they usually hide their sexual orientation from their family and friends for fear of being rejected.  They have little knowledge about lesbian and gay communities and no contact with lesbian, gay or bisexual youth of their own age.  All of these factors place them at increased risk of anxiety, depression, suicide, and of becoming HIV-</w:t>
      </w:r>
      <w:proofErr w:type="gramStart"/>
      <w:r>
        <w:t>positive,  (</w:t>
      </w:r>
      <w:proofErr w:type="gramEnd"/>
      <w:r>
        <w:t xml:space="preserve">Bagley and Tremblay, 1997; Gibson, 1994; </w:t>
      </w:r>
      <w:proofErr w:type="spellStart"/>
      <w:r>
        <w:t>Savin</w:t>
      </w:r>
      <w:proofErr w:type="spellEnd"/>
      <w:r>
        <w:t>-Williams, 1994; Travers, 1998; Travers and Schneider, 1997).</w:t>
      </w:r>
    </w:p>
    <w:p w14:paraId="319160D4" w14:textId="77777777" w:rsidR="00B549CF" w:rsidRDefault="006F2E2F">
      <w:r>
        <w:t xml:space="preserve">The serious risk of gay and bisexual male youth becoming HIV-positive has been an important area of research internationally.  For example, both a British local government report and a Canadian government review of the literature on this topic found that ‘gay youth are becoming infected with HIV at a disproportionately high rate’ (Health Canada, 1996, p.3; see also Scott, 1998; Travers, 1998).  The reports indicates that discrimination, </w:t>
      </w:r>
      <w:proofErr w:type="gramStart"/>
      <w:r>
        <w:t>isolation</w:t>
      </w:r>
      <w:proofErr w:type="gramEnd"/>
      <w:r>
        <w:t xml:space="preserve"> and lack of support from families, friends and schools and other institutions have detrimental effects on the </w:t>
      </w:r>
      <w:proofErr w:type="spellStart"/>
      <w:r>
        <w:t>self esteem</w:t>
      </w:r>
      <w:proofErr w:type="spellEnd"/>
      <w:r>
        <w:t xml:space="preserve"> of young men who are gay or bisexual, and that the challenges of coming out mean that youth are particularly vulnerable.  Canadian studies have found that high proportions of young gay men did not use condoms with long-term or occasional partners (Travers, 1998).  US and British research studies have found that younger gay and </w:t>
      </w:r>
      <w:proofErr w:type="gramStart"/>
      <w:r>
        <w:t>bisexual  men</w:t>
      </w:r>
      <w:proofErr w:type="gramEnd"/>
      <w:r>
        <w:t xml:space="preserve"> report higher levels of unsafe sexual behaviour than do older men (Health Canada, 1996; Scott, 1998)).  Australian research indicates that older gay men ‘were more likely to desire unprotected sex with a long-term partner’, while ‘younger men were equally desirous of unprotected sex with a lover or anonymous partner’.  Older gay men were more likely to plan to have protected sex, while younger gay and bisexual men more frequently planned to have unsafe sex, particularly when they were in ‘a negative mental state</w:t>
      </w:r>
      <w:proofErr w:type="gramStart"/>
      <w:r>
        <w:t>’  (</w:t>
      </w:r>
      <w:proofErr w:type="gramEnd"/>
      <w:r>
        <w:t>Health Canada, 1996).  Young gay and bisexual men who had experienced violence or who had been sexually abused as children or coerced into sex when they were older were also more likely to practice unsafe sex (Travers, 1998).</w:t>
      </w:r>
    </w:p>
    <w:p w14:paraId="313C7FAE" w14:textId="77777777" w:rsidR="00B549CF" w:rsidRDefault="006F2E2F">
      <w:r>
        <w:t xml:space="preserve">The Combat Poverty report on poverty and lesbians and gay men in Ireland argued that ‘mainstream social services do not respond to the needs of lesbians and gay men’ (p.91). They must then turn for support to invaluable but over-stretched lesbian and gay community services that are volunteer-run and rarely receive state funding.  The report makes </w:t>
      </w:r>
      <w:proofErr w:type="gramStart"/>
      <w:r>
        <w:t>a number of</w:t>
      </w:r>
      <w:proofErr w:type="gramEnd"/>
      <w:r>
        <w:t xml:space="preserve"> important recommendations, including the provision of training for teachers and the development of an Equality Code of Practice in schools.  It proposed that counselling be made available to lesbian, gay and bisexual youth who are having difficulties with their families and who could become homeless.  It also recommended that a ‘hostel or half-way house accommodation should be established to meet the needs of homeless gay people, especially young people at risk’ (p.90).  </w:t>
      </w:r>
      <w:r>
        <w:rPr>
          <w:b/>
        </w:rPr>
        <w:t>Poverty: Lesbians and Gay Men</w:t>
      </w:r>
      <w:r>
        <w:t xml:space="preserve"> recommended that ‘lesbian and gay social services should receive state support (for example, from the Department of Social, Community &amp; Family Affairs and Health Boards) in a similar way to other voluntary services’ (</w:t>
      </w:r>
      <w:proofErr w:type="spellStart"/>
      <w:r>
        <w:t>p.xviii</w:t>
      </w:r>
      <w:proofErr w:type="spellEnd"/>
      <w:r>
        <w:t xml:space="preserve">).  </w:t>
      </w:r>
      <w:proofErr w:type="gramStart"/>
      <w:r>
        <w:t>A number of</w:t>
      </w:r>
      <w:proofErr w:type="gramEnd"/>
      <w:r>
        <w:t xml:space="preserve"> other important recommendations were made, including that mainstream youth services ‘should develop programmes to deal with the specific needs of young lesbians and gay men’, and that existing lesbian and gay youth groups should be provided with funding and other groups developed in each Health Board area.</w:t>
      </w:r>
    </w:p>
    <w:p w14:paraId="78FB07CE" w14:textId="77777777" w:rsidR="00B549CF" w:rsidRDefault="006F2E2F">
      <w:r>
        <w:t xml:space="preserve">The Combat Poverty Report found that one quarter of the respondents to its research study was physically assaulted because of their sexual orientation and one-third had been homeless at one point in </w:t>
      </w:r>
      <w:r>
        <w:lastRenderedPageBreak/>
        <w:t xml:space="preserve">their lives (1995, p.89).  Similar experiences of violence and harassment emerge from the international literature.  Researchers in Britain and the United States have found that significant numbers of gay, </w:t>
      </w:r>
      <w:proofErr w:type="gramStart"/>
      <w:r>
        <w:t>bisexual</w:t>
      </w:r>
      <w:proofErr w:type="gramEnd"/>
      <w:r>
        <w:t xml:space="preserve"> and lesbian youth are subjected to verbal harassment and violence in second-level schools (Hunter, 1990; Pilkington and </w:t>
      </w:r>
      <w:proofErr w:type="spellStart"/>
      <w:r>
        <w:t>D’Augelli</w:t>
      </w:r>
      <w:proofErr w:type="spellEnd"/>
      <w:r>
        <w:t xml:space="preserve">, 1995; Rivers, 1997).  The perpetrators are not only other pupils but are, in some cases, teachers (Rivers, 1997).  Young lesbian, gay and bisexual people who are clients of child protection services and shelters for homeless youth in Canada and the US report similar experiences within those services, at the hands of other clients and some service providers (Mallon, 1997; O’Brien, </w:t>
      </w:r>
      <w:proofErr w:type="gramStart"/>
      <w:r>
        <w:t>Travers</w:t>
      </w:r>
      <w:proofErr w:type="gramEnd"/>
      <w:r>
        <w:t xml:space="preserve"> and Bell, 1993).  Neighbours and family members have also subjected youth to bullying and verbal abuse (Hunter, 1990; Rivers, 1997).  Violence or rejection by family members has been found by researchers in Britain, Canada, and the US to lead lesbian, gay and bisexual youth to </w:t>
      </w:r>
      <w:proofErr w:type="gramStart"/>
      <w:r>
        <w:t xml:space="preserve">run </w:t>
      </w:r>
      <w:proofErr w:type="spellStart"/>
      <w:r>
        <w:t>way</w:t>
      </w:r>
      <w:proofErr w:type="spellEnd"/>
      <w:proofErr w:type="gramEnd"/>
      <w:r>
        <w:t xml:space="preserve"> from home, and some of these youth become homeless (</w:t>
      </w:r>
      <w:proofErr w:type="spellStart"/>
      <w:r>
        <w:t>Kruks</w:t>
      </w:r>
      <w:proofErr w:type="spellEnd"/>
      <w:r>
        <w:t xml:space="preserve">, 1991; O’Brien, Travers and Bell, 1993; Rivers, 1997). </w:t>
      </w:r>
    </w:p>
    <w:p w14:paraId="5167629F" w14:textId="77777777" w:rsidR="00B549CF" w:rsidRDefault="006F2E2F">
      <w:r>
        <w:t xml:space="preserve">An article by Kieran Rose in </w:t>
      </w:r>
      <w:r>
        <w:rPr>
          <w:b/>
        </w:rPr>
        <w:t>Irish Youthwork Scene</w:t>
      </w:r>
      <w:r>
        <w:t xml:space="preserve"> (1997), points out that lesbian, gay and bisexual youth come out at a particularly vulnerable stage in their lives, when they are emotionally and financially dependent on their families.  Rose noted that the Combat Poverty report and other research has ‘shown that harassment and discrimination place great barriers to gay people’ which limit their access to ‘a range of services including youth services’ (p.4).  Rose pointed to the isolation, fear of being unwelcome, and pressures to hide their sexuality experienced by lesbian and gay youth.  He argued that:</w:t>
      </w:r>
    </w:p>
    <w:p w14:paraId="063F401D" w14:textId="77777777" w:rsidR="00B549CF" w:rsidRDefault="006F2E2F">
      <w:pPr>
        <w:pStyle w:val="IndentparaforQuotes"/>
      </w:pPr>
      <w:r>
        <w:t>“There is an urgent need and potential for significant improvements in terms of making general youth services more accessible and appropriate to gay youth, resourcing gay youth groups which currently receive almost no outside support, and developing a dialogue between mainstream youth services and the gay/lesbian community (p.4).”</w:t>
      </w:r>
    </w:p>
    <w:p w14:paraId="438B3D8D" w14:textId="77777777" w:rsidR="00B549CF" w:rsidRDefault="006F2E2F">
      <w:r>
        <w:t xml:space="preserve">Rose called for the development of gay-friendly youth services in Ireland, the examination of the barriers to gay youth in youth services and the development of equality policies and programmes.  He also urged that youth services develop links with lesbian and gay </w:t>
      </w:r>
      <w:proofErr w:type="gramStart"/>
      <w:r>
        <w:t>communities, and</w:t>
      </w:r>
      <w:proofErr w:type="gramEnd"/>
      <w:r>
        <w:t xml:space="preserve"> protect gay and lesbian youth workers from discrimination and harassment.  </w:t>
      </w:r>
    </w:p>
    <w:p w14:paraId="4FC519B9" w14:textId="77777777" w:rsidR="00B549CF" w:rsidRDefault="006F2E2F">
      <w:r>
        <w:t xml:space="preserve">Kieran Rose’s analysis has been supported by a recent examination of the needs of lesbian and gay youth in Cork (Riordan, n.d.).  Ann Riordan found an absence of youth service provision for lesbian, gay and bisexual young people.  She reports that while sexual orientation was not ‘deemed to be an issue in terms of youth accessing services’, neither did agencies consider it a priority to investigate or address the reasons why these youth were ’evidently not availing of the services’ (p.52). </w:t>
      </w:r>
    </w:p>
    <w:p w14:paraId="57789D55" w14:textId="77777777" w:rsidR="00B549CF" w:rsidRDefault="006F2E2F">
      <w:r>
        <w:t xml:space="preserve">The international literature also analyses the needs of lesbian, gay and bisexual youth.  These </w:t>
      </w:r>
      <w:proofErr w:type="gramStart"/>
      <w:r>
        <w:t>include:</w:t>
      </w:r>
      <w:proofErr w:type="gramEnd"/>
      <w:r>
        <w:t xml:space="preserve"> knowledge, support from families and professionals, opportunities to meet other lesbian, gay and bisexual people of their own age, and links to lesbian and gay communities (</w:t>
      </w:r>
      <w:proofErr w:type="spellStart"/>
      <w:r>
        <w:t>Herdt</w:t>
      </w:r>
      <w:proofErr w:type="spellEnd"/>
      <w:r>
        <w:t xml:space="preserve"> and Boxer, 1993; Mallon, 1997; Monaghan, 1997; Schneider, 1997; Sheridan, 1997; Travers and Monaghan, 1997).  Because of the myths, </w:t>
      </w:r>
      <w:proofErr w:type="gramStart"/>
      <w:r>
        <w:t>stereotypes</w:t>
      </w:r>
      <w:proofErr w:type="gramEnd"/>
      <w:r>
        <w:t xml:space="preserve"> and widespread lack of knowledge about homosexuality and bisexuality, a primary need is for accurate and accessible information about lesbian, gay and bisexual sexuality, relationships and communities.  Acceptance and support from their families and friends is very significant to the well-being of lesbian, gay and bisexual youth.  This may require the intervention of professionals, such as doctors, </w:t>
      </w:r>
      <w:proofErr w:type="gramStart"/>
      <w:r>
        <w:t>teachers</w:t>
      </w:r>
      <w:proofErr w:type="gramEnd"/>
      <w:r>
        <w:t xml:space="preserve"> or counsellors, who need to be supportive, well-informed about lesbian, gay and bisexual sexualities and lives, and prepared to use their professional skills to act on behalf of youth who are experiencing rejection or bullying.  Like all young people, lesbian, gay and bisexual youth deeply value friendships and socialising with their peers.  Opportunities to meet other </w:t>
      </w:r>
      <w:r>
        <w:lastRenderedPageBreak/>
        <w:t xml:space="preserve">young people who are coming out and learning about gay life and relationships are invaluable in breaking isolation and providing mutual support.  </w:t>
      </w:r>
    </w:p>
    <w:p w14:paraId="49389886" w14:textId="77777777" w:rsidR="00B549CF" w:rsidRDefault="006F2E2F">
      <w:r>
        <w:t xml:space="preserve">The literature has also included important discussions about the differences between gay male youth, lesbian youth, and bisexual youth.  A significant example of this is that HIV prevention is especially important for gay and bisexual male youth (GLEN/Nexus, 1996; Hunter and </w:t>
      </w:r>
      <w:proofErr w:type="spellStart"/>
      <w:r>
        <w:t>Haymes</w:t>
      </w:r>
      <w:proofErr w:type="spellEnd"/>
      <w:r>
        <w:t xml:space="preserve">, 1997; Kruks,1991; Travers, 1998).  Lesbian youth’s different experiences of gender affect their coming out processes (Crone, 1995; Dublin Lesbian and Gay Men’s Collective, 1986; </w:t>
      </w:r>
      <w:proofErr w:type="spellStart"/>
      <w:r>
        <w:t>Moane</w:t>
      </w:r>
      <w:proofErr w:type="spellEnd"/>
      <w:r>
        <w:t>, 1995; Schneider, 1997), and bisexual youth can feel marginalised among gay as well as straight communities (Travers and O’Brien, 1997).  As proposed in Kieran Rose’s article, services that work with young people, such as youth services, schools, the police, and child welfare can become accessible to lesbian, gay and bisexual youth who are attempting efforts to deal with all these issues.  They can develop equality programmes and knowledge among their staff about lesbian, gay and bisexual youth issues (</w:t>
      </w:r>
      <w:proofErr w:type="spellStart"/>
      <w:r>
        <w:t>Ferren</w:t>
      </w:r>
      <w:proofErr w:type="spellEnd"/>
      <w:r>
        <w:t xml:space="preserve">, 1997; Mallon, 1997; Mason and Palmer, 1996; Monaghan, 1997; Simpson, 1994). </w:t>
      </w:r>
    </w:p>
    <w:p w14:paraId="1B4033EF" w14:textId="77777777" w:rsidR="00B549CF" w:rsidRDefault="006F2E2F">
      <w:pPr>
        <w:pStyle w:val="Heading1"/>
      </w:pPr>
      <w:r>
        <w:tab/>
      </w:r>
      <w:bookmarkStart w:id="19" w:name="_Toc434312180"/>
      <w:bookmarkStart w:id="20" w:name="_Toc127547886"/>
      <w:bookmarkStart w:id="21" w:name="_Toc127547960"/>
      <w:bookmarkStart w:id="22" w:name="_Toc127548012"/>
      <w:r>
        <w:t>3.</w:t>
      </w:r>
      <w:r>
        <w:tab/>
        <w:t>Evolution and Organisation of OutYouth</w:t>
      </w:r>
      <w:bookmarkEnd w:id="19"/>
      <w:bookmarkEnd w:id="20"/>
      <w:bookmarkEnd w:id="21"/>
      <w:bookmarkEnd w:id="22"/>
    </w:p>
    <w:p w14:paraId="091516D8" w14:textId="77777777" w:rsidR="00B549CF" w:rsidRDefault="006F2E2F">
      <w:pPr>
        <w:pStyle w:val="Heading2"/>
      </w:pPr>
      <w:r>
        <w:tab/>
      </w:r>
      <w:bookmarkStart w:id="23" w:name="_Toc434312181"/>
      <w:bookmarkStart w:id="24" w:name="_Toc127547887"/>
      <w:bookmarkStart w:id="25" w:name="_Toc127547961"/>
      <w:bookmarkStart w:id="26" w:name="_Toc127548013"/>
      <w:r>
        <w:t>3.1</w:t>
      </w:r>
      <w:r>
        <w:tab/>
        <w:t xml:space="preserve"> Evolution of the Group</w:t>
      </w:r>
      <w:bookmarkEnd w:id="23"/>
      <w:bookmarkEnd w:id="24"/>
      <w:bookmarkEnd w:id="25"/>
      <w:bookmarkEnd w:id="26"/>
    </w:p>
    <w:p w14:paraId="091A06BB" w14:textId="77777777" w:rsidR="00B549CF" w:rsidRDefault="006F2E2F">
      <w:r>
        <w:t xml:space="preserve">A group for lesbian and gay youth was first formed in Dublin about fifteen years ago by the National Lesbian and Gay Federation, Parents Support, a group for the parents of lesbian and gay children, and other groups.  The youth group has long had a formal relationship with Gay Switchboard Dublin, a volunteer-run organisation that acts as an official sponsor and provides public indemnity and liability insurance.  In the 1980s, the group was led by adults in their late twenties.  Youth began to take over the leadership in the early 1990s. </w:t>
      </w:r>
    </w:p>
    <w:p w14:paraId="4680F87E" w14:textId="77777777" w:rsidR="00B549CF" w:rsidRDefault="006F2E2F">
      <w:r>
        <w:t xml:space="preserve">The history of the lesbian and gay youth group over the past fifteen years has been marked by cycles of growth and decline.  During periods of growth, the membership has increased, attendance at meetings has been high, other social activities have been held, the atmosphere has been full of energy and enthusiasm, and the group has had a visible presence in the broader lesbian and gay communities.  During phases of decline, the membership has seriously decreased, few people have attended meetings, and a mood of failure, purposelessness and negativity has prevailed.  </w:t>
      </w:r>
    </w:p>
    <w:p w14:paraId="5CC9DB54" w14:textId="77777777" w:rsidR="00B549CF" w:rsidRDefault="006F2E2F">
      <w:r>
        <w:t xml:space="preserve">OutYouth and Gay Switchboard report that the youth group’s cycles of growth and decline seem to have followed the entry and departure of individual leaders who have had a powerful affect upon the direction of the group.  This pattern is not dissimilar from the organisational histories of many other small community and volunteer-run groups.  However, Gay Switchboard and OutYouth believe that the needs of lesbian, gay and bisexual youth would best be served if the group was less dominated by the role of one or two key individuals.  They have now begun to develop a team approach to leadership that will avoid dependence upon a small number of individuals and will maintain continuity when older members leave the group and become integrated in broader lesbian and gay communities. </w:t>
      </w:r>
    </w:p>
    <w:p w14:paraId="46F01263" w14:textId="77777777" w:rsidR="00B549CF" w:rsidRDefault="006F2E2F">
      <w:r>
        <w:t xml:space="preserve">Between 1994 and 1997, LOT (Lesbians Organising Together) sponsored a group for lesbians and bisexual women under twenty-five years.  The philosophy of this group was to provide women-only </w:t>
      </w:r>
      <w:r>
        <w:lastRenderedPageBreak/>
        <w:t xml:space="preserve">space and to socialise outside of pubs, bars and other venues in which alcohol was served.  The attendance at the group ranged from twelve to three young women and included participants from rural areas who made lengthy bus trips to Dublin for the meetings.  Three lesbian youth received leadership training from an experienced youth worker.  After a couple of years of voluntary work, these leaders attempted to recruit others young volunteers to replace </w:t>
      </w:r>
      <w:proofErr w:type="gramStart"/>
      <w:r>
        <w:t>them</w:t>
      </w:r>
      <w:proofErr w:type="gramEnd"/>
      <w:r>
        <w:t xml:space="preserve"> and LOT agreed to fund a training programme if a certain number of trainee leaders participated.  However, it was not possible for the existing leadership to find </w:t>
      </w:r>
      <w:proofErr w:type="gramStart"/>
      <w:r>
        <w:t>sufficient numbers of</w:t>
      </w:r>
      <w:proofErr w:type="gramEnd"/>
      <w:r>
        <w:t xml:space="preserve"> new volunteers, and the training programme did not take place.  When the founders became exhausted and were unable to sustain their work, the group folded.</w:t>
      </w:r>
    </w:p>
    <w:p w14:paraId="02FE36E3" w14:textId="77777777" w:rsidR="00B549CF" w:rsidRDefault="006F2E2F">
      <w:r>
        <w:t xml:space="preserve">At present, OutYouth is the only active lesbian and gay youth group in Ireland.  The Other Place, the Cork lesbian and gay centre, has been an informal meeting place for young people, and a lesbian, bisexual and gay youth group, Tar </w:t>
      </w:r>
      <w:proofErr w:type="spellStart"/>
      <w:r>
        <w:t>Amach</w:t>
      </w:r>
      <w:proofErr w:type="spellEnd"/>
      <w:r>
        <w:t xml:space="preserve">, used to meet there.  Under the last government, the Minister of Sport agreed to consider a proposal to jointly fund, with the Department of Education, a youth worker position at The Other Place.  Youth organisations in Cork offered strong support to The Other Place for this proposal because of their experiences with young gay people who were vulnerable or who were being victimised.  The Other Place is presently undergoing re-structuring and plans to submit a proposal to the government for a youth worker to work with lesbian and gay youth.  According to the co-ordinator of The Other Place, their proposal will emphasise such issues as the need for specialist expertise in working with lesbian, gay and bisexual youth, and the importance of creating a protective environment for these young people. </w:t>
      </w:r>
    </w:p>
    <w:p w14:paraId="6D8C4A8D" w14:textId="77777777" w:rsidR="00B549CF" w:rsidRDefault="006F2E2F">
      <w:pPr>
        <w:pStyle w:val="Heading2"/>
      </w:pPr>
      <w:r>
        <w:tab/>
      </w:r>
      <w:bookmarkStart w:id="27" w:name="_Toc434312182"/>
      <w:bookmarkStart w:id="28" w:name="_Toc127547888"/>
      <w:bookmarkStart w:id="29" w:name="_Toc127547962"/>
      <w:bookmarkStart w:id="30" w:name="_Toc127548014"/>
      <w:r>
        <w:t xml:space="preserve">3.2 </w:t>
      </w:r>
      <w:r>
        <w:tab/>
        <w:t>OutYouth Goals, Structure and Resources</w:t>
      </w:r>
      <w:bookmarkEnd w:id="27"/>
      <w:bookmarkEnd w:id="28"/>
      <w:bookmarkEnd w:id="29"/>
      <w:bookmarkEnd w:id="30"/>
    </w:p>
    <w:p w14:paraId="3A14E3E2" w14:textId="77777777" w:rsidR="00B549CF" w:rsidRDefault="006F2E2F">
      <w:r>
        <w:t xml:space="preserve">In their current leaflet </w:t>
      </w:r>
      <w:proofErr w:type="gramStart"/>
      <w:r>
        <w:t>describing  the</w:t>
      </w:r>
      <w:proofErr w:type="gramEnd"/>
      <w:r>
        <w:t xml:space="preserve"> group, OutYouth states that it exists to provide:</w:t>
      </w:r>
    </w:p>
    <w:p w14:paraId="4E772BCB" w14:textId="77777777" w:rsidR="00B549CF" w:rsidRDefault="006F2E2F">
      <w:pPr>
        <w:pStyle w:val="IndentparaforQuotes"/>
      </w:pPr>
      <w:r>
        <w:t xml:space="preserve">“…a foundation for all gay, </w:t>
      </w:r>
      <w:proofErr w:type="gramStart"/>
      <w:r>
        <w:t>lesbian</w:t>
      </w:r>
      <w:proofErr w:type="gramEnd"/>
      <w:r>
        <w:t xml:space="preserve"> and bisexual young people and those questioning their sexuality, through social, educational and support activities”.</w:t>
      </w:r>
    </w:p>
    <w:p w14:paraId="4CD7EAA7" w14:textId="77777777" w:rsidR="00B549CF" w:rsidRDefault="006F2E2F">
      <w:r>
        <w:t>OutYouth presently describes itself as a group ‘run by young people for young people’.  Membership is informal and is comprised of all those young people who attend group meetings, including new and occasional participants, as well as regular participants.  OutYouth is led by a group of ‘facilitators’, who are group members over eighteen years of age, who have some experience of gay issues.  Members may nominate themselves to become facilitators and their selection is made by current facilitators.</w:t>
      </w:r>
    </w:p>
    <w:p w14:paraId="1251F5B1" w14:textId="77777777" w:rsidR="00B549CF" w:rsidRDefault="006F2E2F">
      <w:r>
        <w:t xml:space="preserve">Facilitators are responsible for running OutYouth </w:t>
      </w:r>
      <w:proofErr w:type="gramStart"/>
      <w:r>
        <w:t>meetings, and</w:t>
      </w:r>
      <w:proofErr w:type="gramEnd"/>
      <w:r>
        <w:t xml:space="preserve"> planning and co-ordinating the group’s activities and finances.  The facilitators also welcome new members and meet with them for half-an-hour before each meeting starts, to orientate them to the group.  Facilitators also liaise with the representative from Gay Switchboard who often drops in to visit the group at the start of meetings.  The Switchboard Liaison, who is a volunteer, may also meet newcomers to the group, and the facilitators can contact him at any time for information or support.  </w:t>
      </w:r>
      <w:r>
        <w:tab/>
        <w:t>OutYouth also has a Membership Committee that is open to all members of the group.  The Committee works with the facilitators to plan activities.</w:t>
      </w:r>
    </w:p>
    <w:p w14:paraId="6D4B45CA" w14:textId="77777777" w:rsidR="00B549CF" w:rsidRDefault="006F2E2F">
      <w:r>
        <w:t xml:space="preserve">OutYouth has established some rules to guide the membership and facilitators.  These include: a maximum age limit for membership of twenty-three years and respect for confidentiality.  Members are not pressurised to identify as lesbian, gay or bisexual, and those who are </w:t>
      </w:r>
      <w:proofErr w:type="gramStart"/>
      <w:r>
        <w:t>undecided</w:t>
      </w:r>
      <w:proofErr w:type="gramEnd"/>
      <w:r>
        <w:t xml:space="preserve"> or questioning are </w:t>
      </w:r>
      <w:r>
        <w:lastRenderedPageBreak/>
        <w:t>welcome in the group.  The facilitators have also agreed that they will not have romantic or sexual relationships with group members.</w:t>
      </w:r>
    </w:p>
    <w:p w14:paraId="7BC142F3" w14:textId="0F80EA2F" w:rsidR="00B549CF" w:rsidRDefault="006F2E2F" w:rsidP="00A020C0">
      <w:pPr>
        <w:pStyle w:val="Heading2"/>
        <w:numPr>
          <w:ilvl w:val="1"/>
          <w:numId w:val="15"/>
        </w:numPr>
      </w:pPr>
      <w:bookmarkStart w:id="31" w:name="_Toc434312183"/>
      <w:bookmarkStart w:id="32" w:name="_Toc127547889"/>
      <w:bookmarkStart w:id="33" w:name="_Toc127547963"/>
      <w:bookmarkStart w:id="34" w:name="_Toc127548015"/>
      <w:r>
        <w:t>Resources Available to OutYouth</w:t>
      </w:r>
      <w:bookmarkEnd w:id="31"/>
      <w:bookmarkEnd w:id="32"/>
      <w:bookmarkEnd w:id="33"/>
      <w:bookmarkEnd w:id="34"/>
    </w:p>
    <w:p w14:paraId="40326C1F" w14:textId="77777777" w:rsidR="00B549CF" w:rsidRDefault="006F2E2F">
      <w:r>
        <w:t xml:space="preserve">In the 1980s Irish lesbian and gay youth groups were denied membership in organisations such as the National Youth Council and Comhairle Le Leas </w:t>
      </w:r>
      <w:proofErr w:type="spellStart"/>
      <w:r>
        <w:t>Oige</w:t>
      </w:r>
      <w:proofErr w:type="spellEnd"/>
      <w:r>
        <w:t xml:space="preserve"> in Dublin (ICCL, 1990, p.48). In 1993, while Junior Larkin and Suzy Byrne were central to the leadership of the group, they sought support from Comhairle Le Leas </w:t>
      </w:r>
      <w:proofErr w:type="spellStart"/>
      <w:r>
        <w:t>Oige</w:t>
      </w:r>
      <w:proofErr w:type="spellEnd"/>
      <w:r>
        <w:t xml:space="preserve">, but did not receive a response.  In 1997, OutYouth became a registered youth group with the City of Dublin Youth Services Board, formerly known as Comhairle Le Leas </w:t>
      </w:r>
      <w:proofErr w:type="spellStart"/>
      <w:r>
        <w:t>Oige</w:t>
      </w:r>
      <w:proofErr w:type="spellEnd"/>
      <w:r>
        <w:t xml:space="preserve">.  They received a small start-up grant of £200 and are eligible for the reimbursement of certain overhead expenses.  </w:t>
      </w:r>
    </w:p>
    <w:p w14:paraId="696AC73D" w14:textId="77777777" w:rsidR="00B549CF" w:rsidRDefault="006F2E2F">
      <w:r>
        <w:t xml:space="preserve">In May 1998, the YSB provided four short leadership-training workshops to members of OutYouth.  The first workshop focussed upon the prevention of child sexual abuse in youth work settings.  According to the OutYouth facilitators, they found that this workshop was informative but could have been strengthened if the content was tailored to fit the </w:t>
      </w:r>
      <w:proofErr w:type="gramStart"/>
      <w:r>
        <w:t>particular issues</w:t>
      </w:r>
      <w:proofErr w:type="gramEnd"/>
      <w:r>
        <w:t xml:space="preserve"> faced by lesbian, gay and bisexual youth groups.    </w:t>
      </w:r>
    </w:p>
    <w:p w14:paraId="406A512B" w14:textId="77777777" w:rsidR="00B549CF" w:rsidRDefault="006F2E2F">
      <w:r>
        <w:t xml:space="preserve">The next set of workshops conducted by the Youth Services Board was focussed on teamwork, small group communication and planning.  A representative of YSB reported that, based upon his experience of training the group, he believed that the work of OutYouth was very important, that the group leadership was functioning effectively, and that further support would be necessary, welcomed and highly beneficial for the group.  OutYouth facilitators reported that they found this set of workshops taught them important theories and provided many useful skills in a gay-friendly manner.  It also provided them with an opportunity to learn new exercises that they can use among themselves and among the group membership.  However, after these workshops the facilitators found that they still needed training to deal with many of the issues and </w:t>
      </w:r>
      <w:proofErr w:type="gramStart"/>
      <w:r>
        <w:t>situations  that</w:t>
      </w:r>
      <w:proofErr w:type="gramEnd"/>
      <w:r>
        <w:t xml:space="preserve"> the group’s leadership find most difficult.  </w:t>
      </w:r>
    </w:p>
    <w:p w14:paraId="49B8A893" w14:textId="77777777" w:rsidR="00B549CF" w:rsidRDefault="006F2E2F">
      <w:r>
        <w:t xml:space="preserve">The facilitators have described these as relating to the </w:t>
      </w:r>
      <w:proofErr w:type="gramStart"/>
      <w:r>
        <w:t>particular challenges</w:t>
      </w:r>
      <w:proofErr w:type="gramEnd"/>
      <w:r>
        <w:t xml:space="preserve"> faced by a youth group that is gay and lesbian.  Examples that were provided included: How to be welcoming yet not invasive or intimidating to youth who are so nervous about homosexuality that they want to leave the meeting or who cannot even enter the building.  How to handle a new member who makes sexual advances to a facilitator, without undermining the youth’s self-confidence or reinforcing his or her shame about homosexuality.  Developing the best way to handle a parent or care provider who suspects that their child is attending the </w:t>
      </w:r>
      <w:proofErr w:type="gramStart"/>
      <w:r>
        <w:t>group, and</w:t>
      </w:r>
      <w:proofErr w:type="gramEnd"/>
      <w:r>
        <w:t xml:space="preserve"> demands that they be barred as they do not have parental permission.  Developing the best way to provide safer-sex education to a group which will include youth whose different experiences and risks will range from participating in unprotected anal sex, to youth who are embarrassed to talk about sex and who have not been sexually active with another person.  How to provide comprehensive safer-sex education when many group members feel they lack basic information about lesbian and gay sex, dating etiquette and relationships.</w:t>
      </w:r>
    </w:p>
    <w:p w14:paraId="4C27F3F5" w14:textId="77777777" w:rsidR="00B549CF" w:rsidRDefault="006F2E2F">
      <w:r>
        <w:t xml:space="preserve">Nexus met some of these needs by consulting with the group leaders regarding approaches to sex education and HIV education and by providing copies of relevant publications and videos.  But OutYouth facilitators have stated that they need the support of professionals who can provide ongoing advice and interventions regarding these types of issues.  This would require skills in youth work as well as a </w:t>
      </w:r>
      <w:r>
        <w:lastRenderedPageBreak/>
        <w:t>thorough knowledge of lesbian/gay/bisexual life and the discrimination and inequality faced by lesbian, gay and bisexual people.</w:t>
      </w:r>
    </w:p>
    <w:p w14:paraId="33C6CEB4" w14:textId="77777777" w:rsidR="00B549CF" w:rsidRDefault="006F2E2F">
      <w:r>
        <w:t xml:space="preserve">In the past, Gay Switchboard expected the youth group to be run quite autonomously.  However, in recent years the Switchboard has become increasingly aware of the significance of young people among the callers to the phone line.  Gay Switchboard’s 1997-1998 </w:t>
      </w:r>
      <w:r>
        <w:rPr>
          <w:i/>
        </w:rPr>
        <w:t>Annual Report</w:t>
      </w:r>
      <w:r>
        <w:t xml:space="preserve"> shows that 10 percent of the 6,000 calls received in that year were from youth under the age of seventeen.  A further 35 percent of the callers were in the 18 to 25 age group.  In response to these developments, Switchboard has offered more support, particularly through appointing a volunteer, Brendan Conroy, to act as the liaison person between the young group and the larger organisation.  Beginning in 1994 and particularly since 1996, the liaison has been a vital resource to OutYouth by attending meetings, encouraging the youth facilitators in the development of </w:t>
      </w:r>
      <w:proofErr w:type="gramStart"/>
      <w:r>
        <w:t>their  leadership</w:t>
      </w:r>
      <w:proofErr w:type="gramEnd"/>
      <w:r>
        <w:t xml:space="preserve"> role, and providing information, networking and support to the members and facilitators.  At times the Switchboard liaison has been called upon to provide additional help to members of the group by offering, for example, referrals to social services, or advice about housing or support in dealing with family difficulties.  The youth group liaison and Gay Switchboard </w:t>
      </w:r>
      <w:proofErr w:type="gramStart"/>
      <w:r>
        <w:t>as a whole believe</w:t>
      </w:r>
      <w:proofErr w:type="gramEnd"/>
      <w:r>
        <w:t xml:space="preserve"> that since the Switchboard refers young callers to the youth group, then they have a responsibility to ensure that the group meets their standards in providing a service to young people.  </w:t>
      </w:r>
    </w:p>
    <w:p w14:paraId="6CF49AEA" w14:textId="77777777" w:rsidR="00B549CF" w:rsidRDefault="006F2E2F">
      <w:pPr>
        <w:pStyle w:val="Heading2"/>
      </w:pPr>
      <w:r>
        <w:tab/>
      </w:r>
      <w:bookmarkStart w:id="35" w:name="_Toc434312184"/>
      <w:bookmarkStart w:id="36" w:name="_Toc127547890"/>
      <w:bookmarkStart w:id="37" w:name="_Toc127547964"/>
      <w:bookmarkStart w:id="38" w:name="_Toc127548016"/>
      <w:r>
        <w:t xml:space="preserve">3.4 </w:t>
      </w:r>
      <w:r>
        <w:tab/>
        <w:t>Facilities</w:t>
      </w:r>
      <w:bookmarkEnd w:id="35"/>
      <w:bookmarkEnd w:id="36"/>
      <w:bookmarkEnd w:id="37"/>
      <w:bookmarkEnd w:id="38"/>
    </w:p>
    <w:p w14:paraId="7EE806CE" w14:textId="77777777" w:rsidR="00B549CF" w:rsidRDefault="006F2E2F">
      <w:r>
        <w:t xml:space="preserve">For </w:t>
      </w:r>
      <w:proofErr w:type="gramStart"/>
      <w:r>
        <w:t>a number of</w:t>
      </w:r>
      <w:proofErr w:type="gramEnd"/>
      <w:r>
        <w:t xml:space="preserve"> years, OutYouth met in the building where GSD had their offices, Carmichael House, a venue that was not very accessible to young people.  OutYouth now conducts their meetings in the meeting rooms and the café at </w:t>
      </w:r>
      <w:proofErr w:type="spellStart"/>
      <w:r>
        <w:t>OutHouse</w:t>
      </w:r>
      <w:proofErr w:type="spellEnd"/>
      <w:r>
        <w:t xml:space="preserve"> on South William Street in Dublin, the lesbian/gay/bisexual/transgender community centre.  The group finds it highly beneficial to </w:t>
      </w:r>
      <w:proofErr w:type="gramStart"/>
      <w:r>
        <w:t>be located in</w:t>
      </w:r>
      <w:proofErr w:type="gramEnd"/>
      <w:r>
        <w:t xml:space="preserve"> a lesbian, gay and bisexual environment as the centre offers many opportunities for young people to feel included in broader communities, learn about social events and meet lesbian, gay and bisexual people who act as role models.  </w:t>
      </w:r>
      <w:proofErr w:type="spellStart"/>
      <w:r>
        <w:t>OutHouse</w:t>
      </w:r>
      <w:proofErr w:type="spellEnd"/>
      <w:r>
        <w:t xml:space="preserve"> is very conveniently located in the city centre, is easily accessible by public transport, and the facilities are a significant improvement over the group’s previous venues.  OutYouth collects £1 from each member who attends a meeting to contribute to the room rental fees requested by </w:t>
      </w:r>
      <w:proofErr w:type="spellStart"/>
      <w:r>
        <w:t>OutHouse</w:t>
      </w:r>
      <w:proofErr w:type="spellEnd"/>
      <w:r>
        <w:t xml:space="preserve">. Outhouse has been very flexible regarding </w:t>
      </w:r>
      <w:proofErr w:type="gramStart"/>
      <w:r>
        <w:t>whether or not</w:t>
      </w:r>
      <w:proofErr w:type="gramEnd"/>
      <w:r>
        <w:t xml:space="preserve"> all members are required to pay the fee at every meeting.   However, the large meeting room is not always be available for their meetings, and the other rooms are quite small for a group of </w:t>
      </w:r>
      <w:proofErr w:type="spellStart"/>
      <w:r>
        <w:t>OutYouth’s</w:t>
      </w:r>
      <w:proofErr w:type="spellEnd"/>
      <w:r>
        <w:t xml:space="preserve"> size. </w:t>
      </w:r>
    </w:p>
    <w:p w14:paraId="2659FA29" w14:textId="77777777" w:rsidR="00B549CF" w:rsidRDefault="006F2E2F">
      <w:pPr>
        <w:pStyle w:val="TableTitle"/>
      </w:pPr>
      <w:r>
        <w:t xml:space="preserve">Table 1: How Members First Heard About </w:t>
      </w:r>
      <w:proofErr w:type="spellStart"/>
      <w:r>
        <w:t>OutYouth</w:t>
      </w:r>
      <w:proofErr w:type="spellEnd"/>
    </w:p>
    <w:tbl>
      <w:tblPr>
        <w:tblW w:w="0" w:type="auto"/>
        <w:tblInd w:w="1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99"/>
        <w:gridCol w:w="2131"/>
      </w:tblGrid>
      <w:tr w:rsidR="00B549CF" w14:paraId="5684C397" w14:textId="77777777" w:rsidTr="00A020C0">
        <w:tc>
          <w:tcPr>
            <w:tcW w:w="5699" w:type="dxa"/>
          </w:tcPr>
          <w:p w14:paraId="64DEAAF8" w14:textId="77777777" w:rsidR="00B549CF" w:rsidRDefault="006F2E2F" w:rsidP="00A020C0">
            <w:pPr>
              <w:spacing w:after="0"/>
              <w:rPr>
                <w:b/>
              </w:rPr>
            </w:pPr>
            <w:r>
              <w:rPr>
                <w:b/>
              </w:rPr>
              <w:t>How heard</w:t>
            </w:r>
          </w:p>
        </w:tc>
        <w:tc>
          <w:tcPr>
            <w:tcW w:w="2131" w:type="dxa"/>
          </w:tcPr>
          <w:p w14:paraId="4D51CF26" w14:textId="77777777" w:rsidR="00B549CF" w:rsidRDefault="006F2E2F" w:rsidP="00A020C0">
            <w:pPr>
              <w:spacing w:after="0"/>
              <w:rPr>
                <w:b/>
              </w:rPr>
            </w:pPr>
            <w:r>
              <w:rPr>
                <w:b/>
              </w:rPr>
              <w:t>Number of Members</w:t>
            </w:r>
          </w:p>
        </w:tc>
      </w:tr>
      <w:tr w:rsidR="00B549CF" w14:paraId="73618A34" w14:textId="77777777" w:rsidTr="00A020C0">
        <w:tc>
          <w:tcPr>
            <w:tcW w:w="5699" w:type="dxa"/>
          </w:tcPr>
          <w:p w14:paraId="3E504914" w14:textId="77777777" w:rsidR="00B549CF" w:rsidRDefault="006F2E2F" w:rsidP="00A020C0">
            <w:pPr>
              <w:spacing w:after="0"/>
            </w:pPr>
            <w:r>
              <w:t>From friends</w:t>
            </w:r>
          </w:p>
        </w:tc>
        <w:tc>
          <w:tcPr>
            <w:tcW w:w="2131" w:type="dxa"/>
          </w:tcPr>
          <w:p w14:paraId="29105A36" w14:textId="77777777" w:rsidR="00B549CF" w:rsidRDefault="006F2E2F" w:rsidP="00A020C0">
            <w:pPr>
              <w:spacing w:after="0"/>
              <w:ind w:right="566"/>
              <w:jc w:val="center"/>
            </w:pPr>
            <w:r>
              <w:t>8</w:t>
            </w:r>
          </w:p>
        </w:tc>
      </w:tr>
      <w:tr w:rsidR="00B549CF" w14:paraId="3CC52080" w14:textId="77777777" w:rsidTr="00A020C0">
        <w:tc>
          <w:tcPr>
            <w:tcW w:w="5699" w:type="dxa"/>
          </w:tcPr>
          <w:p w14:paraId="7FFFDCC1" w14:textId="77777777" w:rsidR="00B549CF" w:rsidRDefault="006F2E2F" w:rsidP="00A020C0">
            <w:pPr>
              <w:spacing w:after="0"/>
            </w:pPr>
            <w:r>
              <w:t>From Gay Community News (GCN)</w:t>
            </w:r>
          </w:p>
        </w:tc>
        <w:tc>
          <w:tcPr>
            <w:tcW w:w="2131" w:type="dxa"/>
          </w:tcPr>
          <w:p w14:paraId="15C4DFA9" w14:textId="77777777" w:rsidR="00B549CF" w:rsidRDefault="006F2E2F" w:rsidP="00A020C0">
            <w:pPr>
              <w:spacing w:after="0"/>
              <w:ind w:right="566"/>
              <w:jc w:val="center"/>
            </w:pPr>
            <w:r>
              <w:t>7</w:t>
            </w:r>
          </w:p>
        </w:tc>
      </w:tr>
      <w:tr w:rsidR="00B549CF" w14:paraId="70904243" w14:textId="77777777" w:rsidTr="00A020C0">
        <w:tc>
          <w:tcPr>
            <w:tcW w:w="5699" w:type="dxa"/>
          </w:tcPr>
          <w:p w14:paraId="717C9AA0" w14:textId="77777777" w:rsidR="00B549CF" w:rsidRDefault="006F2E2F" w:rsidP="00A020C0">
            <w:pPr>
              <w:spacing w:after="0"/>
            </w:pPr>
            <w:r>
              <w:t>From Gay Switchboard (GSD)</w:t>
            </w:r>
          </w:p>
        </w:tc>
        <w:tc>
          <w:tcPr>
            <w:tcW w:w="2131" w:type="dxa"/>
          </w:tcPr>
          <w:p w14:paraId="5444DAF1" w14:textId="77777777" w:rsidR="00B549CF" w:rsidRDefault="006F2E2F" w:rsidP="00A020C0">
            <w:pPr>
              <w:spacing w:after="0"/>
              <w:ind w:right="566"/>
              <w:jc w:val="center"/>
            </w:pPr>
            <w:r>
              <w:t>8</w:t>
            </w:r>
          </w:p>
        </w:tc>
      </w:tr>
      <w:tr w:rsidR="00B549CF" w14:paraId="3DBDED9D" w14:textId="77777777" w:rsidTr="00A020C0">
        <w:tc>
          <w:tcPr>
            <w:tcW w:w="5699" w:type="dxa"/>
          </w:tcPr>
          <w:p w14:paraId="694B0810" w14:textId="77777777" w:rsidR="00B549CF" w:rsidRDefault="006F2E2F" w:rsidP="00A020C0">
            <w:pPr>
              <w:spacing w:after="0"/>
            </w:pPr>
            <w:r>
              <w:t>Combination(s</w:t>
            </w:r>
            <w:proofErr w:type="gramStart"/>
            <w:r>
              <w:t>):friends</w:t>
            </w:r>
            <w:proofErr w:type="gramEnd"/>
            <w:r>
              <w:t>/GCN/other pubs/GSD</w:t>
            </w:r>
          </w:p>
        </w:tc>
        <w:tc>
          <w:tcPr>
            <w:tcW w:w="2131" w:type="dxa"/>
          </w:tcPr>
          <w:p w14:paraId="7E81343C" w14:textId="77777777" w:rsidR="00B549CF" w:rsidRDefault="006F2E2F" w:rsidP="00A020C0">
            <w:pPr>
              <w:spacing w:after="0"/>
              <w:ind w:right="566"/>
              <w:jc w:val="center"/>
            </w:pPr>
            <w:r>
              <w:t>5</w:t>
            </w:r>
          </w:p>
        </w:tc>
      </w:tr>
      <w:tr w:rsidR="00B549CF" w14:paraId="053408D0" w14:textId="77777777" w:rsidTr="00A020C0">
        <w:tc>
          <w:tcPr>
            <w:tcW w:w="5699" w:type="dxa"/>
          </w:tcPr>
          <w:p w14:paraId="3A5177C7" w14:textId="77777777" w:rsidR="00B549CF" w:rsidRDefault="006F2E2F" w:rsidP="00A020C0">
            <w:pPr>
              <w:spacing w:after="0"/>
            </w:pPr>
            <w:r>
              <w:t>FM104</w:t>
            </w:r>
          </w:p>
        </w:tc>
        <w:tc>
          <w:tcPr>
            <w:tcW w:w="2131" w:type="dxa"/>
          </w:tcPr>
          <w:p w14:paraId="626CDBAB" w14:textId="77777777" w:rsidR="00B549CF" w:rsidRDefault="006F2E2F" w:rsidP="00A020C0">
            <w:pPr>
              <w:spacing w:after="0"/>
              <w:ind w:right="566"/>
              <w:jc w:val="center"/>
            </w:pPr>
            <w:r>
              <w:t>1</w:t>
            </w:r>
          </w:p>
        </w:tc>
      </w:tr>
      <w:tr w:rsidR="00B549CF" w14:paraId="7B5AF7FF" w14:textId="77777777" w:rsidTr="00A020C0">
        <w:tc>
          <w:tcPr>
            <w:tcW w:w="5699" w:type="dxa"/>
          </w:tcPr>
          <w:p w14:paraId="3842D74C" w14:textId="77777777" w:rsidR="00B549CF" w:rsidRDefault="006F2E2F" w:rsidP="00A020C0">
            <w:pPr>
              <w:spacing w:after="0"/>
            </w:pPr>
            <w:r>
              <w:t xml:space="preserve">Buy and </w:t>
            </w:r>
            <w:proofErr w:type="gramStart"/>
            <w:r>
              <w:t>Sell</w:t>
            </w:r>
            <w:proofErr w:type="gramEnd"/>
          </w:p>
        </w:tc>
        <w:tc>
          <w:tcPr>
            <w:tcW w:w="2131" w:type="dxa"/>
          </w:tcPr>
          <w:p w14:paraId="774A603D" w14:textId="77777777" w:rsidR="00B549CF" w:rsidRDefault="006F2E2F" w:rsidP="00A020C0">
            <w:pPr>
              <w:spacing w:after="0"/>
              <w:ind w:right="566"/>
              <w:jc w:val="center"/>
            </w:pPr>
            <w:r>
              <w:t>1</w:t>
            </w:r>
          </w:p>
        </w:tc>
      </w:tr>
      <w:tr w:rsidR="00B549CF" w14:paraId="0B63FBB1" w14:textId="77777777" w:rsidTr="00A020C0">
        <w:tc>
          <w:tcPr>
            <w:tcW w:w="5699" w:type="dxa"/>
          </w:tcPr>
          <w:p w14:paraId="6BE8EAF1" w14:textId="77777777" w:rsidR="00B549CF" w:rsidRDefault="006F2E2F" w:rsidP="00A020C0">
            <w:pPr>
              <w:spacing w:after="0"/>
            </w:pPr>
            <w:proofErr w:type="spellStart"/>
            <w:r>
              <w:t>OutHouse</w:t>
            </w:r>
            <w:proofErr w:type="spellEnd"/>
          </w:p>
        </w:tc>
        <w:tc>
          <w:tcPr>
            <w:tcW w:w="2131" w:type="dxa"/>
          </w:tcPr>
          <w:p w14:paraId="618A22C0" w14:textId="77777777" w:rsidR="00B549CF" w:rsidRDefault="006F2E2F" w:rsidP="00A020C0">
            <w:pPr>
              <w:spacing w:after="0"/>
              <w:ind w:right="566"/>
              <w:jc w:val="center"/>
            </w:pPr>
            <w:r>
              <w:t>1</w:t>
            </w:r>
          </w:p>
        </w:tc>
      </w:tr>
    </w:tbl>
    <w:p w14:paraId="15BB63E9" w14:textId="77777777" w:rsidR="00B549CF" w:rsidRDefault="00B549CF"/>
    <w:p w14:paraId="50F4945F" w14:textId="77777777" w:rsidR="00B549CF" w:rsidRDefault="006F2E2F">
      <w:r>
        <w:lastRenderedPageBreak/>
        <w:t xml:space="preserve">Table 1, above, shows the routes by which OutYouth members came to join the group.  Gay Switchboard and </w:t>
      </w:r>
      <w:r>
        <w:rPr>
          <w:i/>
        </w:rPr>
        <w:t>Gay Community News</w:t>
      </w:r>
      <w:r>
        <w:t xml:space="preserve"> were the two most important single sources of information about the group.  For these young people, the Switchboard and </w:t>
      </w:r>
      <w:r>
        <w:rPr>
          <w:i/>
        </w:rPr>
        <w:t>Gay Community News</w:t>
      </w:r>
      <w:r>
        <w:t xml:space="preserve"> were probably their first point of contact with lesbian/gay/bisexual communities.  This indicates the importance of these resources to people who are coming out.  Thirteen other young people, who may already have had some links with the community, reported that friends were wholly or partly responsible for their initial knowledge about the youth group.   </w:t>
      </w:r>
    </w:p>
    <w:p w14:paraId="51ECD93A" w14:textId="77777777" w:rsidR="00B549CF" w:rsidRDefault="006F2E2F">
      <w:pPr>
        <w:pStyle w:val="Heading2"/>
      </w:pPr>
      <w:r>
        <w:tab/>
      </w:r>
      <w:bookmarkStart w:id="39" w:name="_Toc434312185"/>
      <w:bookmarkStart w:id="40" w:name="_Toc127547891"/>
      <w:bookmarkStart w:id="41" w:name="_Toc127547965"/>
      <w:bookmarkStart w:id="42" w:name="_Toc127548017"/>
      <w:r>
        <w:t xml:space="preserve">3.5 </w:t>
      </w:r>
      <w:r>
        <w:tab/>
        <w:t>OutYouth Activities</w:t>
      </w:r>
      <w:bookmarkEnd w:id="39"/>
      <w:bookmarkEnd w:id="40"/>
      <w:bookmarkEnd w:id="41"/>
      <w:bookmarkEnd w:id="42"/>
    </w:p>
    <w:p w14:paraId="06566250" w14:textId="77777777" w:rsidR="00B549CF" w:rsidRDefault="006F2E2F">
      <w:r>
        <w:t xml:space="preserve">OutYouth meets on the first and third Sundays of each month at </w:t>
      </w:r>
      <w:proofErr w:type="spellStart"/>
      <w:r>
        <w:t>OutHouse</w:t>
      </w:r>
      <w:proofErr w:type="spellEnd"/>
      <w:r>
        <w:t xml:space="preserve">.  New members are invited to attend the group half an hour before the start of the meeting to allow time for the facilitators to introduce themselves and the work of the group and learn something about the situation of newcomers.  Some members of the facilitators committee also wait at the front door of the building to welcome new members who may feel shy or nervous.  While participants are waiting for the group meeting to begin, they socialise in the </w:t>
      </w:r>
      <w:proofErr w:type="spellStart"/>
      <w:r>
        <w:t>OutHouse</w:t>
      </w:r>
      <w:proofErr w:type="spellEnd"/>
      <w:r>
        <w:t xml:space="preserve"> café.  OutYouth meetings are generally structured around a discussion topic or a guest speaker, and the proceedings are chaired by one or more members of the facilitators committee.  Facilitators also announce topics for future meetings, encourage newcomers to return to the group and ask the members to contribute £1 to the cost of renting the room.  After the meeting, participants usually spend the evening together in a gay club or other venue.  On some occasions, OutYouth meetings are replaced by a video screening or other activity.</w:t>
      </w:r>
    </w:p>
    <w:p w14:paraId="3B063B2E" w14:textId="77777777" w:rsidR="00B549CF" w:rsidRDefault="006F2E2F">
      <w:r>
        <w:t xml:space="preserve">In practice, OutYouth is called upon to provide </w:t>
      </w:r>
      <w:proofErr w:type="gramStart"/>
      <w:r>
        <w:t>a number of</w:t>
      </w:r>
      <w:proofErr w:type="gramEnd"/>
      <w:r>
        <w:t xml:space="preserve"> important and different functions.  These are primarily: support and information regarding coming out, a social circle of young people’s age peers, and links to broader lesbian and gay communities.  OutYouth is the first opportunity for many members to break the isolation they experience in their schools and families, and to meet gay, </w:t>
      </w:r>
      <w:proofErr w:type="gramStart"/>
      <w:r>
        <w:t>bisexual</w:t>
      </w:r>
      <w:proofErr w:type="gramEnd"/>
      <w:r>
        <w:t xml:space="preserve"> and lesbian people of their own age.  Through topics raised in </w:t>
      </w:r>
      <w:proofErr w:type="spellStart"/>
      <w:r>
        <w:t>OutYouth’s</w:t>
      </w:r>
      <w:proofErr w:type="spellEnd"/>
      <w:r>
        <w:t xml:space="preserve"> meetings, and through informal discussions among members, the participants share their experiences in coming out to families and friends.  They also offer each other support in dealing with bullying or </w:t>
      </w:r>
      <w:proofErr w:type="gramStart"/>
      <w:r>
        <w:t>hostility, and</w:t>
      </w:r>
      <w:proofErr w:type="gramEnd"/>
      <w:r>
        <w:t xml:space="preserve"> provide opportunities to gain access to community knowledge about coming out and relationships.  Among young people who have been members of OutYouth for a while, the group also functions as a youth club by organising social events and providing opportunities to stay in touch with their friends.  The youth group also acts as a link to lesbian and gay community resources such as social organisations, publications, commercial venues, and knowledge about a wide range of issues including legal rights and safer sex.</w:t>
      </w:r>
    </w:p>
    <w:p w14:paraId="79191C50" w14:textId="77777777" w:rsidR="00B549CF" w:rsidRDefault="006F2E2F">
      <w:r>
        <w:t xml:space="preserve">The current situation in Ireland is that statutory bodies and voluntary agencies that work with youth do not have policies or programmes to meet the specific needs of lesbian, gay and bisexual youth.  In this context, OutYouth has at times been called upon to provide services that they have neither the skills nor resources to deliver.  Young people who are coming out and who also face homelessness, serious family difficulties, bullying in schools, psychological problems, developmental </w:t>
      </w:r>
      <w:proofErr w:type="gramStart"/>
      <w:r>
        <w:t>delays</w:t>
      </w:r>
      <w:proofErr w:type="gramEnd"/>
      <w:r>
        <w:t xml:space="preserve"> or other issues, have come to the group for support.  When their urgent needs are not sufficiently met by a volunteer and youth-run group, these youth sometimes lose contact with OutYouth and return to cope on their own with risky situations or, in some cases, run away to uncertain futures in England.  OutYouth lacks systems for receiving or directing referrals.  Individual social workers have occasionally put a young </w:t>
      </w:r>
      <w:r>
        <w:lastRenderedPageBreak/>
        <w:t>person in contact with OutYouth.  According to key informants, other service providers have prohibited youth in care from participating in the group (although they are unable to provide alternative lesbian, gay and bisexual resources).  Many members of the group are afraid to tell their parents or caregivers that they are participating in the group.  If a professional youth worker was attached to the group, he or she would be able to address many of these problems.</w:t>
      </w:r>
    </w:p>
    <w:p w14:paraId="536029A3" w14:textId="77777777" w:rsidR="00B549CF" w:rsidRDefault="006F2E2F">
      <w:r>
        <w:t xml:space="preserve">The needs of lesbian, gay and bisexual young people under 18 years of age are of increasing importance to OutYouth and Gay Switchboard.  This is due to the numbers of OutYouth members who are under 18, or under 16, whereas in the past the median age of the group was 22 to 23 years.  In some </w:t>
      </w:r>
      <w:proofErr w:type="gramStart"/>
      <w:r>
        <w:t>cases</w:t>
      </w:r>
      <w:proofErr w:type="gramEnd"/>
      <w:r>
        <w:t xml:space="preserve"> these young people have had greater needs than other members, for example, for higher levels of support or for interventions on their behalf with caregivers. In the past, callers to Gay Switchboard, and others who contacted the youth group, were told that the group was only open to young people over 16 years of age.  In response to a growing need, Gay Switchboard and OutYouth are now in the process of strengthening their capacity to respond to youth who are under 16 years. </w:t>
      </w:r>
    </w:p>
    <w:p w14:paraId="2B2A46BB" w14:textId="77777777" w:rsidR="00B549CF" w:rsidRDefault="006F2E2F">
      <w:pPr>
        <w:pStyle w:val="Heading1"/>
      </w:pPr>
      <w:r>
        <w:tab/>
      </w:r>
      <w:bookmarkStart w:id="43" w:name="_Toc434312186"/>
      <w:bookmarkStart w:id="44" w:name="_Toc127547892"/>
      <w:bookmarkStart w:id="45" w:name="_Toc127547966"/>
      <w:bookmarkStart w:id="46" w:name="_Toc127548018"/>
      <w:r>
        <w:t>4.</w:t>
      </w:r>
      <w:r>
        <w:tab/>
        <w:t>Profile of OutYouth Membership and Analysis of Current Issues</w:t>
      </w:r>
      <w:bookmarkEnd w:id="43"/>
      <w:bookmarkEnd w:id="44"/>
      <w:bookmarkEnd w:id="45"/>
      <w:bookmarkEnd w:id="46"/>
    </w:p>
    <w:p w14:paraId="0FE838B9" w14:textId="77777777" w:rsidR="00B549CF" w:rsidRDefault="006F2E2F">
      <w:pPr>
        <w:pStyle w:val="Heading2"/>
      </w:pPr>
      <w:r>
        <w:tab/>
      </w:r>
      <w:bookmarkStart w:id="47" w:name="_Toc434312187"/>
      <w:bookmarkStart w:id="48" w:name="_Toc127547893"/>
      <w:bookmarkStart w:id="49" w:name="_Toc127547967"/>
      <w:bookmarkStart w:id="50" w:name="_Toc127548019"/>
      <w:r>
        <w:t>4.1</w:t>
      </w:r>
      <w:r>
        <w:tab/>
        <w:t>Profile</w:t>
      </w:r>
      <w:bookmarkEnd w:id="47"/>
      <w:bookmarkEnd w:id="48"/>
      <w:bookmarkEnd w:id="49"/>
      <w:bookmarkEnd w:id="50"/>
    </w:p>
    <w:p w14:paraId="5AD4BAF1" w14:textId="77777777" w:rsidR="00B549CF" w:rsidRDefault="006F2E2F">
      <w:r>
        <w:t xml:space="preserve">At present between thirty and forty young people regularly attend OutYouth meetings.  Nexus distributed a brief questionnaire, to which thirty-one members responded.  This survey allowed us to build a profile of the membership of OutYouth and raised </w:t>
      </w:r>
      <w:proofErr w:type="gramStart"/>
      <w:r>
        <w:t>a number of</w:t>
      </w:r>
      <w:proofErr w:type="gramEnd"/>
      <w:r>
        <w:t xml:space="preserve"> interesting issues.   These include the gender composition of the group, the age of group members, the living situation of members and HIV prevention activities.</w:t>
      </w:r>
    </w:p>
    <w:p w14:paraId="2E14900F" w14:textId="77777777" w:rsidR="00B549CF" w:rsidRDefault="006F2E2F">
      <w:pPr>
        <w:pStyle w:val="TableTitle"/>
      </w:pPr>
      <w:r>
        <w:t xml:space="preserve">Table 2: Gender of </w:t>
      </w:r>
      <w:proofErr w:type="spellStart"/>
      <w:r>
        <w:t>OutYouth</w:t>
      </w:r>
      <w:proofErr w:type="spellEnd"/>
      <w:r>
        <w:t xml:space="preserve"> Members</w:t>
      </w:r>
    </w:p>
    <w:tbl>
      <w:tblPr>
        <w:tblW w:w="0" w:type="auto"/>
        <w:tblInd w:w="2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50"/>
        <w:gridCol w:w="3150"/>
      </w:tblGrid>
      <w:tr w:rsidR="00B549CF" w14:paraId="5ADDEC99" w14:textId="77777777">
        <w:tc>
          <w:tcPr>
            <w:tcW w:w="3150" w:type="dxa"/>
          </w:tcPr>
          <w:p w14:paraId="65E7677D" w14:textId="77777777" w:rsidR="00B549CF" w:rsidRDefault="006F2E2F">
            <w:pPr>
              <w:spacing w:before="60" w:after="60"/>
              <w:rPr>
                <w:b/>
              </w:rPr>
            </w:pPr>
            <w:r>
              <w:rPr>
                <w:b/>
              </w:rPr>
              <w:t>Gender</w:t>
            </w:r>
          </w:p>
        </w:tc>
        <w:tc>
          <w:tcPr>
            <w:tcW w:w="3150" w:type="dxa"/>
          </w:tcPr>
          <w:p w14:paraId="797A10A8" w14:textId="77777777" w:rsidR="00B549CF" w:rsidRDefault="006F2E2F">
            <w:pPr>
              <w:spacing w:before="60" w:after="60"/>
              <w:jc w:val="center"/>
              <w:rPr>
                <w:b/>
              </w:rPr>
            </w:pPr>
            <w:r>
              <w:rPr>
                <w:b/>
              </w:rPr>
              <w:t>Number of Members</w:t>
            </w:r>
          </w:p>
        </w:tc>
      </w:tr>
      <w:tr w:rsidR="00B549CF" w14:paraId="24E6EAA7" w14:textId="77777777">
        <w:tc>
          <w:tcPr>
            <w:tcW w:w="3150" w:type="dxa"/>
          </w:tcPr>
          <w:p w14:paraId="0ECA9542" w14:textId="77777777" w:rsidR="00B549CF" w:rsidRDefault="006F2E2F">
            <w:pPr>
              <w:spacing w:before="60" w:after="60"/>
            </w:pPr>
            <w:r>
              <w:t>Male</w:t>
            </w:r>
          </w:p>
        </w:tc>
        <w:tc>
          <w:tcPr>
            <w:tcW w:w="3150" w:type="dxa"/>
          </w:tcPr>
          <w:p w14:paraId="0CCCB921" w14:textId="77777777" w:rsidR="00B549CF" w:rsidRDefault="006F2E2F">
            <w:pPr>
              <w:spacing w:before="60" w:after="60"/>
              <w:ind w:right="342"/>
              <w:jc w:val="center"/>
            </w:pPr>
            <w:r>
              <w:t>27</w:t>
            </w:r>
          </w:p>
        </w:tc>
      </w:tr>
      <w:tr w:rsidR="00B549CF" w14:paraId="55D523B9" w14:textId="77777777">
        <w:tc>
          <w:tcPr>
            <w:tcW w:w="3150" w:type="dxa"/>
          </w:tcPr>
          <w:p w14:paraId="49C4BCF8" w14:textId="77777777" w:rsidR="00B549CF" w:rsidRDefault="006F2E2F">
            <w:pPr>
              <w:spacing w:before="60" w:after="60"/>
            </w:pPr>
            <w:r>
              <w:t>Female</w:t>
            </w:r>
          </w:p>
        </w:tc>
        <w:tc>
          <w:tcPr>
            <w:tcW w:w="3150" w:type="dxa"/>
          </w:tcPr>
          <w:p w14:paraId="1B9247B1" w14:textId="77777777" w:rsidR="00B549CF" w:rsidRDefault="006F2E2F">
            <w:pPr>
              <w:spacing w:before="60" w:after="60"/>
              <w:ind w:right="342"/>
              <w:jc w:val="center"/>
            </w:pPr>
            <w:r>
              <w:t>4</w:t>
            </w:r>
          </w:p>
        </w:tc>
      </w:tr>
      <w:tr w:rsidR="00B549CF" w14:paraId="05342F62" w14:textId="77777777">
        <w:tc>
          <w:tcPr>
            <w:tcW w:w="3150" w:type="dxa"/>
          </w:tcPr>
          <w:p w14:paraId="6CC8428D" w14:textId="77777777" w:rsidR="00B549CF" w:rsidRDefault="006F2E2F">
            <w:pPr>
              <w:spacing w:before="60" w:after="60"/>
            </w:pPr>
            <w:r>
              <w:t>Transgender</w:t>
            </w:r>
          </w:p>
        </w:tc>
        <w:tc>
          <w:tcPr>
            <w:tcW w:w="3150" w:type="dxa"/>
          </w:tcPr>
          <w:p w14:paraId="59AE0CF6" w14:textId="77777777" w:rsidR="00B549CF" w:rsidRDefault="006F2E2F">
            <w:pPr>
              <w:spacing w:before="60" w:after="60"/>
              <w:ind w:right="342"/>
              <w:jc w:val="center"/>
            </w:pPr>
            <w:r>
              <w:t>0</w:t>
            </w:r>
          </w:p>
        </w:tc>
      </w:tr>
      <w:tr w:rsidR="00B549CF" w14:paraId="47F7CFE0" w14:textId="77777777">
        <w:tc>
          <w:tcPr>
            <w:tcW w:w="3150" w:type="dxa"/>
          </w:tcPr>
          <w:p w14:paraId="3E0A794D" w14:textId="77777777" w:rsidR="00B549CF" w:rsidRDefault="006F2E2F">
            <w:pPr>
              <w:spacing w:before="60" w:after="60"/>
              <w:rPr>
                <w:b/>
              </w:rPr>
            </w:pPr>
            <w:r>
              <w:rPr>
                <w:b/>
              </w:rPr>
              <w:t>Total</w:t>
            </w:r>
          </w:p>
        </w:tc>
        <w:tc>
          <w:tcPr>
            <w:tcW w:w="3150" w:type="dxa"/>
          </w:tcPr>
          <w:p w14:paraId="32DC4961" w14:textId="77777777" w:rsidR="00B549CF" w:rsidRDefault="006F2E2F">
            <w:pPr>
              <w:spacing w:before="60" w:after="60"/>
              <w:ind w:right="342"/>
              <w:jc w:val="center"/>
              <w:rPr>
                <w:b/>
              </w:rPr>
            </w:pPr>
            <w:r>
              <w:rPr>
                <w:b/>
              </w:rPr>
              <w:t>31</w:t>
            </w:r>
          </w:p>
        </w:tc>
      </w:tr>
    </w:tbl>
    <w:p w14:paraId="08EEA2B7" w14:textId="77777777" w:rsidR="00B549CF" w:rsidRDefault="00B549CF"/>
    <w:p w14:paraId="45E4EDE5" w14:textId="77777777" w:rsidR="00B549CF" w:rsidRDefault="006F2E2F">
      <w:r>
        <w:t xml:space="preserve">The group membership is overwhelming male, with only a small minority of young women attending.  As Table 2 (above) illustrates, our survey revealed that 27 of the 31 members surveyed were male, while only 4, or 13 percent, were female.  When members were asked in small groups about difficulties experienced in the group, the lack of women participants was identified as a problem with the composition of the group (see Table 6, page 20).  Increasing the attendance of women was also suggested as a means of making some members comfortable in the group (see Table 5, page 19).  Gender issues also emerged in discussions about the group’s priorities.  Table 7 on page 21 shows that OutYouth members suggested that the group develop more publicity that would encourage women to </w:t>
      </w:r>
      <w:r>
        <w:lastRenderedPageBreak/>
        <w:t>attend and that there should be more provision for women members.  OutYouth facilitators are also interested in developing links with lesbian organisations.  This would help to create more awareness about the youth group and could facilitate more support being offered to lesbian members.</w:t>
      </w:r>
    </w:p>
    <w:p w14:paraId="7A87327E" w14:textId="77777777" w:rsidR="00B549CF" w:rsidRDefault="006F2E2F">
      <w:r>
        <w:t xml:space="preserve">In the past, tensions over gender issues between lesbian and gay male organisations have hampered the development of effective work on behalf of lesbian, gay and bisexual youth.  The emergence of a new leadership team in OutYouth can contribute to more productive relations in the future.  In order to meet the needs of young lesbians and bisexual women, it is important </w:t>
      </w:r>
      <w:proofErr w:type="gramStart"/>
      <w:r>
        <w:t>that  particular</w:t>
      </w:r>
      <w:proofErr w:type="gramEnd"/>
      <w:r>
        <w:t xml:space="preserve"> efforts be made to welcome them and consider their interests in planning activities.  Young lesbians and bisexual women may decide that they prefer mixed-gender or women-only activities or groups.  Young women and men often have different needs and interests, and some young women feel uncomfortable participating in mixed-gender groups in which they are always a minority.  Other young women enjoy mixed-gender groups.  It is also valid for young women to choose to participate in both types of groups, and for young gay and bisexual men to meet separately from women, for example for safer-sex education. </w:t>
      </w:r>
    </w:p>
    <w:p w14:paraId="2FA916D7" w14:textId="77777777" w:rsidR="00B549CF" w:rsidRDefault="006F2E2F">
      <w:pPr>
        <w:pStyle w:val="Heading4"/>
      </w:pPr>
      <w:r>
        <w:tab/>
      </w:r>
      <w:r>
        <w:tab/>
        <w:t>Age</w:t>
      </w:r>
    </w:p>
    <w:p w14:paraId="04DE14BE" w14:textId="77777777" w:rsidR="00B549CF" w:rsidRDefault="006F2E2F">
      <w:r>
        <w:t xml:space="preserve">An age breakdown of the OutYouth membership shown in Figure 1 indicates that of the 31 members surveyed, two were under the age of 16, two were 16 or 17 years, and sixteen were between 18 and 21 years of age.  Six members were from 22 to 24 years of age (the latter being the upper age-limit of the group).  The percentage breakdown of these numbers is shown in Figure 1 above.  While half of OutYouth members </w:t>
      </w:r>
      <w:proofErr w:type="gramStart"/>
      <w:r>
        <w:t>are</w:t>
      </w:r>
      <w:proofErr w:type="gramEnd"/>
      <w:r>
        <w:t xml:space="preserve"> between 18 and 21 years, one-third are under 18 years and of these two of the members surveyed were under 16 years.  The significant number of OutYouth members who are under 18 years of age emphasises the importance of providing support to the group so it can develop programmes and policies to meet their needs. </w:t>
      </w:r>
    </w:p>
    <w:p w14:paraId="56CE804F" w14:textId="77777777" w:rsidR="00B549CF" w:rsidRDefault="00B61DC1">
      <w:pPr>
        <w:pStyle w:val="TableTitle"/>
      </w:pPr>
      <w:r>
        <w:rPr>
          <w:noProof/>
        </w:rPr>
        <w:object w:dxaOrig="1440" w:dyaOrig="1440" w14:anchorId="3E8BF1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left:0;text-align:left;margin-left:108pt;margin-top:31.7pt;width:334.55pt;height:135.85pt;z-index:1;mso-position-horizontal:absolute;mso-position-horizontal-relative:text;mso-position-vertical:absolute;mso-position-vertical-relative:text" o:allowincell="f">
            <v:imagedata r:id="rId11" o:title=""/>
            <w10:wrap type="topAndBottom"/>
          </v:shape>
          <o:OLEObject Type="Embed" ProgID="MSGraph.Chart.8" ShapeID="_x0000_s2054" DrawAspect="Content" ObjectID="_1738161300" r:id="rId12">
            <o:FieldCodes>\s</o:FieldCodes>
          </o:OLEObject>
        </w:object>
      </w:r>
      <w:r w:rsidR="006F2E2F">
        <w:t xml:space="preserve">Figure 1: Age of </w:t>
      </w:r>
      <w:proofErr w:type="spellStart"/>
      <w:r w:rsidR="006F2E2F">
        <w:t>OutYouth</w:t>
      </w:r>
      <w:proofErr w:type="spellEnd"/>
      <w:r w:rsidR="006F2E2F">
        <w:t xml:space="preserve"> Members</w:t>
      </w:r>
    </w:p>
    <w:p w14:paraId="4B1D34E2" w14:textId="77777777" w:rsidR="00B549CF" w:rsidRDefault="00B549CF"/>
    <w:p w14:paraId="3A82A84E" w14:textId="77777777" w:rsidR="00B549CF" w:rsidRDefault="006F2E2F">
      <w:pPr>
        <w:pStyle w:val="Heading4"/>
      </w:pPr>
      <w:r>
        <w:tab/>
      </w:r>
      <w:r>
        <w:tab/>
        <w:t>Sexual identity</w:t>
      </w:r>
    </w:p>
    <w:p w14:paraId="417F88E2" w14:textId="77777777" w:rsidR="00B549CF" w:rsidRDefault="006F2E2F">
      <w:pPr>
        <w:pStyle w:val="BodyTextIndent"/>
        <w:rPr>
          <w:sz w:val="22"/>
        </w:rPr>
      </w:pPr>
      <w:r>
        <w:rPr>
          <w:sz w:val="22"/>
        </w:rPr>
        <w:t xml:space="preserve">As indicated in Figure 2 below seventy-four percent of OutYouth members identified themselves as either gay or lesbian (23 out of 31 members surveyed. The number of ‘undecided’ youth validates the wisdom of </w:t>
      </w:r>
      <w:proofErr w:type="spellStart"/>
      <w:r>
        <w:rPr>
          <w:sz w:val="22"/>
        </w:rPr>
        <w:t>OutYouth’s</w:t>
      </w:r>
      <w:proofErr w:type="spellEnd"/>
      <w:r>
        <w:rPr>
          <w:sz w:val="22"/>
        </w:rPr>
        <w:t xml:space="preserve"> rule of welcoming and not pressurising members who are undecided about their sexuality.</w:t>
      </w:r>
    </w:p>
    <w:p w14:paraId="54B32A0E" w14:textId="77777777" w:rsidR="00B549CF" w:rsidRDefault="00B61DC1">
      <w:pPr>
        <w:pStyle w:val="TableTitle"/>
      </w:pPr>
      <w:r>
        <w:rPr>
          <w:noProof/>
        </w:rPr>
        <w:lastRenderedPageBreak/>
        <w:object w:dxaOrig="1440" w:dyaOrig="1440" w14:anchorId="19CB39B4">
          <v:shape id="_x0000_s2060" type="#_x0000_t75" style="position:absolute;left:0;text-align:left;margin-left:0;margin-top:37.9pt;width:492.25pt;height:163.45pt;z-index:2;mso-position-horizontal:absolute;mso-position-horizontal-relative:text;mso-position-vertical:absolute;mso-position-vertical-relative:text" o:allowincell="f">
            <v:imagedata r:id="rId13" o:title=""/>
            <w10:wrap type="topAndBottom"/>
          </v:shape>
          <o:OLEObject Type="Embed" ProgID="MSGraph.Chart.8" ShapeID="_x0000_s2060" DrawAspect="Content" ObjectID="_1738161301" r:id="rId14">
            <o:FieldCodes>\s</o:FieldCodes>
          </o:OLEObject>
        </w:object>
      </w:r>
      <w:r w:rsidR="006F2E2F">
        <w:t xml:space="preserve">Figure 2: Sexual Identity of </w:t>
      </w:r>
      <w:proofErr w:type="spellStart"/>
      <w:r w:rsidR="006F2E2F">
        <w:t>OutYouth</w:t>
      </w:r>
      <w:proofErr w:type="spellEnd"/>
      <w:r w:rsidR="006F2E2F">
        <w:t xml:space="preserve"> Members</w:t>
      </w:r>
    </w:p>
    <w:p w14:paraId="786140C3" w14:textId="77777777" w:rsidR="00B549CF" w:rsidRDefault="00B549CF"/>
    <w:p w14:paraId="45FE6556" w14:textId="77777777" w:rsidR="00B549CF" w:rsidRDefault="006F2E2F">
      <w:pPr>
        <w:pStyle w:val="BodyTextIndent"/>
        <w:rPr>
          <w:sz w:val="22"/>
        </w:rPr>
      </w:pPr>
      <w:r>
        <w:rPr>
          <w:sz w:val="22"/>
        </w:rPr>
        <w:t xml:space="preserve">Two males and two females were bisexual, and two other males identified themselves as combinations of bisexual, gay and undecided.  Two other members of the group, both males, saw themselves as undecided.  Thus bisexuals, like lesbians, form a minority within the group. The OutYouth leadership is interested in being welcoming to bisexuals and lesbians within the group.  They have discussed building stronger relations with lesbian organisations, such as Lesbian Line and Lesbian Education and Awareness, and with bisexual groups such as Bi-Irish.  Some youth group facilitators have attended a meeting of Bi-Irish and invited the younger members to come to the youth group.  They reported that </w:t>
      </w:r>
      <w:proofErr w:type="gramStart"/>
      <w:r>
        <w:rPr>
          <w:sz w:val="22"/>
        </w:rPr>
        <w:t>the overwhelming majority of</w:t>
      </w:r>
      <w:proofErr w:type="gramEnd"/>
      <w:r>
        <w:rPr>
          <w:sz w:val="22"/>
        </w:rPr>
        <w:t xml:space="preserve"> Bi-Irish members are women.</w:t>
      </w:r>
    </w:p>
    <w:p w14:paraId="4B826EAE" w14:textId="77777777" w:rsidR="00B549CF" w:rsidRDefault="006F2E2F">
      <w:pPr>
        <w:pStyle w:val="Heading4"/>
      </w:pPr>
      <w:r>
        <w:tab/>
      </w:r>
      <w:r>
        <w:tab/>
        <w:t>Social Background</w:t>
      </w:r>
    </w:p>
    <w:p w14:paraId="65DCEC44" w14:textId="77777777" w:rsidR="00B549CF" w:rsidRDefault="006F2E2F">
      <w:pPr>
        <w:pStyle w:val="BodyTextIndent"/>
        <w:rPr>
          <w:sz w:val="22"/>
        </w:rPr>
      </w:pPr>
      <w:proofErr w:type="gramStart"/>
      <w:r>
        <w:rPr>
          <w:sz w:val="22"/>
        </w:rPr>
        <w:t>Figure 3,</w:t>
      </w:r>
      <w:proofErr w:type="gramEnd"/>
      <w:r>
        <w:rPr>
          <w:sz w:val="22"/>
        </w:rPr>
        <w:t xml:space="preserve"> below shows that the social background of OutYouth members is varied.  In terms of their own perceptions of their class position, half of the group saw themselves as middle class, while one third identified as working class.</w:t>
      </w:r>
    </w:p>
    <w:p w14:paraId="6760CB7C" w14:textId="77777777" w:rsidR="00B549CF" w:rsidRDefault="00B549CF">
      <w:pPr>
        <w:pStyle w:val="BodyTextIndent"/>
        <w:rPr>
          <w:sz w:val="22"/>
        </w:rPr>
      </w:pPr>
    </w:p>
    <w:p w14:paraId="076B4BA3" w14:textId="77777777" w:rsidR="00B549CF" w:rsidRDefault="00B61DC1">
      <w:pPr>
        <w:pStyle w:val="TableTitle"/>
      </w:pPr>
      <w:r>
        <w:rPr>
          <w:noProof/>
        </w:rPr>
        <w:object w:dxaOrig="1440" w:dyaOrig="1440" w14:anchorId="247176A0">
          <v:shape id="_x0000_s2064" type="#_x0000_t75" style="position:absolute;left:0;text-align:left;margin-left:57.6pt;margin-top:27.85pt;width:406.2pt;height:143.4pt;z-index:3;mso-position-horizontal:absolute;mso-position-horizontal-relative:text;mso-position-vertical:absolute;mso-position-vertical-relative:text" o:allowincell="f">
            <v:imagedata r:id="rId15" o:title=""/>
            <w10:wrap type="topAndBottom"/>
          </v:shape>
          <o:OLEObject Type="Embed" ProgID="MSGraph.Chart.8" ShapeID="_x0000_s2064" DrawAspect="Content" ObjectID="_1738161302" r:id="rId16">
            <o:FieldCodes>\s</o:FieldCodes>
          </o:OLEObject>
        </w:object>
      </w:r>
      <w:r w:rsidR="006F2E2F">
        <w:t xml:space="preserve">Figure 3: Self-Perception of Class among </w:t>
      </w:r>
      <w:proofErr w:type="spellStart"/>
      <w:r w:rsidR="006F2E2F">
        <w:t>OutYouth</w:t>
      </w:r>
      <w:proofErr w:type="spellEnd"/>
      <w:r w:rsidR="006F2E2F">
        <w:t xml:space="preserve"> Members</w:t>
      </w:r>
    </w:p>
    <w:p w14:paraId="3A415BCC" w14:textId="77777777" w:rsidR="00B549CF" w:rsidRDefault="00B549CF">
      <w:pPr>
        <w:pStyle w:val="BodyTextIndent"/>
        <w:rPr>
          <w:sz w:val="22"/>
        </w:rPr>
      </w:pPr>
    </w:p>
    <w:p w14:paraId="786B61B2" w14:textId="77777777" w:rsidR="00B549CF" w:rsidRDefault="006F2E2F">
      <w:pPr>
        <w:pStyle w:val="Heading4"/>
      </w:pPr>
      <w:r>
        <w:lastRenderedPageBreak/>
        <w:tab/>
      </w:r>
      <w:r>
        <w:tab/>
        <w:t>Place of origin</w:t>
      </w:r>
    </w:p>
    <w:p w14:paraId="4A8FD988" w14:textId="77777777" w:rsidR="00B549CF" w:rsidRDefault="006F2E2F">
      <w:proofErr w:type="gramStart"/>
      <w:r>
        <w:t>As  indicated</w:t>
      </w:r>
      <w:proofErr w:type="gramEnd"/>
      <w:r>
        <w:t xml:space="preserve"> in Table 3 below, two-thirds of the OutYouth membership were from Dublin and just under one-third were from other parts of Ireland.  Three group members were from outside Ireland.  Every meeting, </w:t>
      </w:r>
      <w:proofErr w:type="gramStart"/>
      <w:r>
        <w:t>a number of</w:t>
      </w:r>
      <w:proofErr w:type="gramEnd"/>
      <w:r>
        <w:t xml:space="preserve"> young people travel to meet the group from their homes in small towns or rural areas outside Dublin.  The fact that some OutYouth members come from as far away as Waterford and Cork indicates the limited level or in most cases the total lack of services for lesbian, gay and bisexual youth.  An OutYouth facilitator reported that the group sometimes has up to seven members from outside Ireland.  Like many organisations, OutYouth needs to respond to the needs of people from different cultures who are coming to live in Ireland.  Some members of OutYouth did express concern that they were not welcome in the group because their national origin was not Irish.</w:t>
      </w:r>
    </w:p>
    <w:p w14:paraId="0B991797" w14:textId="77777777" w:rsidR="00B549CF" w:rsidRDefault="00B549CF"/>
    <w:p w14:paraId="0B2AC5E3" w14:textId="77777777" w:rsidR="00B549CF" w:rsidRDefault="006F2E2F">
      <w:pPr>
        <w:pStyle w:val="TableTitle"/>
      </w:pPr>
      <w:r>
        <w:t xml:space="preserve">Table 3: Origin of </w:t>
      </w:r>
      <w:proofErr w:type="spellStart"/>
      <w:r>
        <w:t>OutYouth</w:t>
      </w:r>
      <w:proofErr w:type="spellEnd"/>
      <w:r>
        <w:t xml:space="preserve"> Members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1"/>
        <w:gridCol w:w="3988"/>
      </w:tblGrid>
      <w:tr w:rsidR="00B549CF" w14:paraId="46C65D4C" w14:textId="77777777">
        <w:trPr>
          <w:jc w:val="center"/>
        </w:trPr>
        <w:tc>
          <w:tcPr>
            <w:tcW w:w="2351" w:type="dxa"/>
          </w:tcPr>
          <w:p w14:paraId="02F65AA1" w14:textId="77777777" w:rsidR="00B549CF" w:rsidRDefault="006F2E2F">
            <w:pPr>
              <w:spacing w:before="60" w:after="60"/>
              <w:jc w:val="center"/>
              <w:rPr>
                <w:b/>
              </w:rPr>
            </w:pPr>
            <w:r>
              <w:rPr>
                <w:b/>
              </w:rPr>
              <w:t>Origin</w:t>
            </w:r>
          </w:p>
        </w:tc>
        <w:tc>
          <w:tcPr>
            <w:tcW w:w="3988" w:type="dxa"/>
          </w:tcPr>
          <w:p w14:paraId="3FFF78B4" w14:textId="77777777" w:rsidR="00B549CF" w:rsidRDefault="006F2E2F">
            <w:pPr>
              <w:spacing w:before="60" w:after="60"/>
              <w:jc w:val="center"/>
              <w:rPr>
                <w:b/>
              </w:rPr>
            </w:pPr>
            <w:r>
              <w:rPr>
                <w:b/>
              </w:rPr>
              <w:t>Number of Members</w:t>
            </w:r>
          </w:p>
        </w:tc>
      </w:tr>
      <w:tr w:rsidR="00B549CF" w14:paraId="3A732279" w14:textId="77777777">
        <w:trPr>
          <w:jc w:val="center"/>
        </w:trPr>
        <w:tc>
          <w:tcPr>
            <w:tcW w:w="2351" w:type="dxa"/>
          </w:tcPr>
          <w:p w14:paraId="42F5F72A" w14:textId="77777777" w:rsidR="00B549CF" w:rsidRDefault="006F2E2F">
            <w:pPr>
              <w:spacing w:before="60" w:after="60"/>
              <w:jc w:val="center"/>
            </w:pPr>
            <w:r>
              <w:t>Dublin</w:t>
            </w:r>
          </w:p>
        </w:tc>
        <w:tc>
          <w:tcPr>
            <w:tcW w:w="3988" w:type="dxa"/>
          </w:tcPr>
          <w:p w14:paraId="7117D5D4" w14:textId="77777777" w:rsidR="00B549CF" w:rsidRDefault="006F2E2F">
            <w:pPr>
              <w:tabs>
                <w:tab w:val="left" w:pos="3231"/>
              </w:tabs>
              <w:spacing w:before="60" w:after="60"/>
              <w:ind w:right="721"/>
              <w:jc w:val="center"/>
            </w:pPr>
            <w:r>
              <w:t xml:space="preserve">  19</w:t>
            </w:r>
          </w:p>
        </w:tc>
      </w:tr>
      <w:tr w:rsidR="00B549CF" w14:paraId="59CF7A72" w14:textId="77777777">
        <w:trPr>
          <w:jc w:val="center"/>
        </w:trPr>
        <w:tc>
          <w:tcPr>
            <w:tcW w:w="2351" w:type="dxa"/>
          </w:tcPr>
          <w:p w14:paraId="6DFE4A8E" w14:textId="77777777" w:rsidR="00B549CF" w:rsidRDefault="006F2E2F">
            <w:pPr>
              <w:spacing w:before="60" w:after="60"/>
              <w:jc w:val="center"/>
            </w:pPr>
            <w:r>
              <w:t>Outside Dublin</w:t>
            </w:r>
          </w:p>
        </w:tc>
        <w:tc>
          <w:tcPr>
            <w:tcW w:w="3988" w:type="dxa"/>
          </w:tcPr>
          <w:p w14:paraId="4F7F182E" w14:textId="77777777" w:rsidR="00B549CF" w:rsidRDefault="006F2E2F">
            <w:pPr>
              <w:spacing w:before="60" w:after="60"/>
              <w:ind w:right="432"/>
              <w:jc w:val="center"/>
            </w:pPr>
            <w:r>
              <w:t>9</w:t>
            </w:r>
          </w:p>
        </w:tc>
      </w:tr>
      <w:tr w:rsidR="00B549CF" w14:paraId="298FFEE6" w14:textId="77777777">
        <w:trPr>
          <w:jc w:val="center"/>
        </w:trPr>
        <w:tc>
          <w:tcPr>
            <w:tcW w:w="2351" w:type="dxa"/>
          </w:tcPr>
          <w:p w14:paraId="07994A2C" w14:textId="77777777" w:rsidR="00B549CF" w:rsidRDefault="006F2E2F">
            <w:pPr>
              <w:spacing w:before="60" w:after="60"/>
              <w:jc w:val="center"/>
            </w:pPr>
            <w:r>
              <w:t>Outside Ireland</w:t>
            </w:r>
          </w:p>
        </w:tc>
        <w:tc>
          <w:tcPr>
            <w:tcW w:w="3988" w:type="dxa"/>
          </w:tcPr>
          <w:p w14:paraId="1EBF3CE6" w14:textId="77777777" w:rsidR="00B549CF" w:rsidRDefault="006F2E2F">
            <w:pPr>
              <w:spacing w:before="60" w:after="60"/>
              <w:ind w:right="432"/>
              <w:jc w:val="center"/>
            </w:pPr>
            <w:r>
              <w:t>3</w:t>
            </w:r>
          </w:p>
        </w:tc>
      </w:tr>
      <w:tr w:rsidR="00B549CF" w14:paraId="74E0340B" w14:textId="77777777">
        <w:trPr>
          <w:jc w:val="center"/>
        </w:trPr>
        <w:tc>
          <w:tcPr>
            <w:tcW w:w="2351" w:type="dxa"/>
          </w:tcPr>
          <w:p w14:paraId="14329200" w14:textId="77777777" w:rsidR="00B549CF" w:rsidRDefault="006F2E2F">
            <w:pPr>
              <w:spacing w:before="60" w:after="60"/>
              <w:jc w:val="center"/>
              <w:rPr>
                <w:b/>
              </w:rPr>
            </w:pPr>
            <w:r>
              <w:rPr>
                <w:b/>
              </w:rPr>
              <w:t>Total</w:t>
            </w:r>
          </w:p>
        </w:tc>
        <w:tc>
          <w:tcPr>
            <w:tcW w:w="3988" w:type="dxa"/>
          </w:tcPr>
          <w:p w14:paraId="7317D8AC" w14:textId="77777777" w:rsidR="00B549CF" w:rsidRDefault="006F2E2F">
            <w:pPr>
              <w:spacing w:before="60" w:after="60"/>
              <w:ind w:right="432"/>
              <w:jc w:val="center"/>
              <w:rPr>
                <w:b/>
              </w:rPr>
            </w:pPr>
            <w:r>
              <w:rPr>
                <w:b/>
              </w:rPr>
              <w:t>31</w:t>
            </w:r>
          </w:p>
        </w:tc>
      </w:tr>
    </w:tbl>
    <w:p w14:paraId="58398A0C" w14:textId="77777777" w:rsidR="00B549CF" w:rsidRDefault="00B549CF">
      <w:pPr>
        <w:pStyle w:val="Heading4"/>
      </w:pPr>
    </w:p>
    <w:p w14:paraId="3271D889" w14:textId="77777777" w:rsidR="00B549CF" w:rsidRDefault="006F2E2F">
      <w:pPr>
        <w:pStyle w:val="Heading4"/>
      </w:pPr>
      <w:r>
        <w:tab/>
      </w:r>
      <w:r>
        <w:tab/>
        <w:t>Living Situation and Occupation Profile</w:t>
      </w:r>
    </w:p>
    <w:p w14:paraId="548CC201" w14:textId="77777777" w:rsidR="00B549CF" w:rsidRDefault="006F2E2F">
      <w:r>
        <w:t>Figure 4 shows the living situation of OutYouth members.  More than half of the group were living with their parents, 5 were living with friends, 3 were living with partners and 3 were living alone.</w:t>
      </w:r>
    </w:p>
    <w:p w14:paraId="36FB9015" w14:textId="77777777" w:rsidR="00B549CF" w:rsidRDefault="00B61DC1">
      <w:pPr>
        <w:pStyle w:val="TableTitle"/>
      </w:pPr>
      <w:r>
        <w:rPr>
          <w:noProof/>
        </w:rPr>
        <w:object w:dxaOrig="1440" w:dyaOrig="1440" w14:anchorId="2FE08F80">
          <v:shape id="_x0000_s2065" type="#_x0000_t75" style="position:absolute;left:0;text-align:left;margin-left:14.4pt;margin-top:19.7pt;width:446.3pt;height:170.75pt;z-index:4;mso-position-horizontal:absolute;mso-position-horizontal-relative:text;mso-position-vertical:absolute;mso-position-vertical-relative:text" o:allowincell="f">
            <v:imagedata r:id="rId17" o:title=""/>
            <w10:wrap type="topAndBottom"/>
          </v:shape>
          <o:OLEObject Type="Embed" ProgID="MSGraph.Chart.8" ShapeID="_x0000_s2065" DrawAspect="Content" ObjectID="_1738161303" r:id="rId18">
            <o:FieldCodes>\s</o:FieldCodes>
          </o:OLEObject>
        </w:object>
      </w:r>
      <w:r w:rsidR="006F2E2F">
        <w:t xml:space="preserve">Figure 4: Living Situation of </w:t>
      </w:r>
      <w:proofErr w:type="spellStart"/>
      <w:r w:rsidR="006F2E2F">
        <w:t>OutYouth</w:t>
      </w:r>
      <w:proofErr w:type="spellEnd"/>
      <w:r w:rsidR="006F2E2F">
        <w:t xml:space="preserve"> Members</w:t>
      </w:r>
    </w:p>
    <w:p w14:paraId="6BD348CC" w14:textId="77777777" w:rsidR="00B549CF" w:rsidRDefault="00B549CF"/>
    <w:p w14:paraId="239CABC7" w14:textId="77777777" w:rsidR="00B549CF" w:rsidRDefault="006F2E2F">
      <w:proofErr w:type="gramStart"/>
      <w:r>
        <w:t>With regard to</w:t>
      </w:r>
      <w:proofErr w:type="gramEnd"/>
      <w:r>
        <w:t xml:space="preserve"> occupation, of the 31 OutYouth members surveyed, 21, that is, 68 percent were full-time students or second-level pupils. The full-time employed members were 7, making up 22 percent of the membership. (See Table 4 below).</w:t>
      </w:r>
    </w:p>
    <w:p w14:paraId="4C76B9E6" w14:textId="77777777" w:rsidR="00B549CF" w:rsidRDefault="006F2E2F">
      <w:r>
        <w:lastRenderedPageBreak/>
        <w:t xml:space="preserve">The high proportion of OutYouth who </w:t>
      </w:r>
      <w:proofErr w:type="gramStart"/>
      <w:r>
        <w:t>are full-time students/pupils</w:t>
      </w:r>
      <w:proofErr w:type="gramEnd"/>
      <w:r>
        <w:t xml:space="preserve"> and who live with their parents points to an important aspect of their lives.  Lesbian, </w:t>
      </w:r>
      <w:proofErr w:type="gramStart"/>
      <w:r>
        <w:t>gay</w:t>
      </w:r>
      <w:proofErr w:type="gramEnd"/>
      <w:r>
        <w:t xml:space="preserve"> and bisexual youth are in a vulnerable position because they are often financially and emotionally dependent upon their parents.  This can restrict their explorations of lesbian and gay life, and in some families, places them at risk of verbal and physical abuse.</w:t>
      </w:r>
    </w:p>
    <w:p w14:paraId="01C686C6" w14:textId="77777777" w:rsidR="00B549CF" w:rsidRDefault="00B549CF"/>
    <w:p w14:paraId="382D01B8" w14:textId="77777777" w:rsidR="00B549CF" w:rsidRDefault="006F2E2F">
      <w:pPr>
        <w:pStyle w:val="TableTitle"/>
      </w:pPr>
      <w:r>
        <w:t xml:space="preserve">Table 4: Occupation of </w:t>
      </w:r>
      <w:proofErr w:type="spellStart"/>
      <w:r>
        <w:t>OutYouth</w:t>
      </w:r>
      <w:proofErr w:type="spellEnd"/>
      <w:r>
        <w:t xml:space="preserve"> Members</w:t>
      </w:r>
    </w:p>
    <w:tbl>
      <w:tblPr>
        <w:tblW w:w="0" w:type="auto"/>
        <w:tblInd w:w="1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3330"/>
      </w:tblGrid>
      <w:tr w:rsidR="00B549CF" w14:paraId="0F31574D" w14:textId="77777777">
        <w:tc>
          <w:tcPr>
            <w:tcW w:w="3420" w:type="dxa"/>
          </w:tcPr>
          <w:p w14:paraId="31A7B4A2" w14:textId="77777777" w:rsidR="00B549CF" w:rsidRDefault="006F2E2F">
            <w:pPr>
              <w:spacing w:before="60" w:after="60"/>
              <w:rPr>
                <w:b/>
              </w:rPr>
            </w:pPr>
            <w:r>
              <w:rPr>
                <w:b/>
              </w:rPr>
              <w:t>Occupation</w:t>
            </w:r>
          </w:p>
        </w:tc>
        <w:tc>
          <w:tcPr>
            <w:tcW w:w="3330" w:type="dxa"/>
          </w:tcPr>
          <w:p w14:paraId="09C96B98" w14:textId="77777777" w:rsidR="00B549CF" w:rsidRDefault="006F2E2F">
            <w:pPr>
              <w:spacing w:before="60" w:after="60"/>
              <w:jc w:val="center"/>
              <w:rPr>
                <w:b/>
              </w:rPr>
            </w:pPr>
            <w:r>
              <w:rPr>
                <w:b/>
              </w:rPr>
              <w:t>Number of Members</w:t>
            </w:r>
          </w:p>
        </w:tc>
      </w:tr>
      <w:tr w:rsidR="00B549CF" w14:paraId="0C6305AB" w14:textId="77777777">
        <w:tc>
          <w:tcPr>
            <w:tcW w:w="3420" w:type="dxa"/>
          </w:tcPr>
          <w:p w14:paraId="72EED779" w14:textId="77777777" w:rsidR="00B549CF" w:rsidRDefault="006F2E2F">
            <w:pPr>
              <w:spacing w:before="60" w:after="60"/>
            </w:pPr>
            <w:r>
              <w:t>Full-time student/pupil</w:t>
            </w:r>
          </w:p>
        </w:tc>
        <w:tc>
          <w:tcPr>
            <w:tcW w:w="3330" w:type="dxa"/>
          </w:tcPr>
          <w:p w14:paraId="4FCD2721" w14:textId="77777777" w:rsidR="00B549CF" w:rsidRDefault="006F2E2F">
            <w:pPr>
              <w:spacing w:before="60" w:after="60"/>
              <w:ind w:right="656"/>
              <w:jc w:val="center"/>
            </w:pPr>
            <w:r>
              <w:t>21</w:t>
            </w:r>
          </w:p>
        </w:tc>
      </w:tr>
      <w:tr w:rsidR="00B549CF" w14:paraId="52B3B5E3" w14:textId="77777777">
        <w:tc>
          <w:tcPr>
            <w:tcW w:w="3420" w:type="dxa"/>
          </w:tcPr>
          <w:p w14:paraId="4DDD1B15" w14:textId="77777777" w:rsidR="00B549CF" w:rsidRDefault="006F2E2F">
            <w:pPr>
              <w:spacing w:before="60" w:after="60"/>
            </w:pPr>
            <w:r>
              <w:t>Full-time employed</w:t>
            </w:r>
          </w:p>
        </w:tc>
        <w:tc>
          <w:tcPr>
            <w:tcW w:w="3330" w:type="dxa"/>
          </w:tcPr>
          <w:p w14:paraId="3664C3AE" w14:textId="77777777" w:rsidR="00B549CF" w:rsidRDefault="006F2E2F">
            <w:pPr>
              <w:spacing w:before="60" w:after="60"/>
              <w:ind w:right="656"/>
              <w:jc w:val="center"/>
            </w:pPr>
            <w:r>
              <w:t>7</w:t>
            </w:r>
          </w:p>
        </w:tc>
      </w:tr>
      <w:tr w:rsidR="00B549CF" w14:paraId="283A0188" w14:textId="77777777">
        <w:tc>
          <w:tcPr>
            <w:tcW w:w="3420" w:type="dxa"/>
          </w:tcPr>
          <w:p w14:paraId="5355B0D6" w14:textId="77777777" w:rsidR="00B549CF" w:rsidRDefault="006F2E2F">
            <w:pPr>
              <w:spacing w:before="60" w:after="60"/>
            </w:pPr>
            <w:r>
              <w:t>Part-time worker</w:t>
            </w:r>
          </w:p>
        </w:tc>
        <w:tc>
          <w:tcPr>
            <w:tcW w:w="3330" w:type="dxa"/>
          </w:tcPr>
          <w:p w14:paraId="196DE6C0" w14:textId="77777777" w:rsidR="00B549CF" w:rsidRDefault="006F2E2F">
            <w:pPr>
              <w:spacing w:before="60" w:after="60"/>
              <w:ind w:right="656"/>
              <w:jc w:val="center"/>
            </w:pPr>
            <w:r>
              <w:t>1</w:t>
            </w:r>
          </w:p>
        </w:tc>
      </w:tr>
      <w:tr w:rsidR="00B549CF" w14:paraId="271AE053" w14:textId="77777777">
        <w:tc>
          <w:tcPr>
            <w:tcW w:w="3420" w:type="dxa"/>
          </w:tcPr>
          <w:p w14:paraId="54599792" w14:textId="77777777" w:rsidR="00B549CF" w:rsidRDefault="006F2E2F">
            <w:pPr>
              <w:spacing w:before="60" w:after="60"/>
            </w:pPr>
            <w:r>
              <w:t>Unemployed</w:t>
            </w:r>
          </w:p>
        </w:tc>
        <w:tc>
          <w:tcPr>
            <w:tcW w:w="3330" w:type="dxa"/>
          </w:tcPr>
          <w:p w14:paraId="0C189BBA" w14:textId="77777777" w:rsidR="00B549CF" w:rsidRDefault="006F2E2F">
            <w:pPr>
              <w:spacing w:before="60" w:after="60"/>
              <w:ind w:right="656"/>
              <w:jc w:val="center"/>
            </w:pPr>
            <w:r>
              <w:t>1</w:t>
            </w:r>
          </w:p>
        </w:tc>
      </w:tr>
      <w:tr w:rsidR="00B549CF" w14:paraId="2E55D12C" w14:textId="77777777">
        <w:tc>
          <w:tcPr>
            <w:tcW w:w="3420" w:type="dxa"/>
          </w:tcPr>
          <w:p w14:paraId="4D1C9B01" w14:textId="77777777" w:rsidR="00B549CF" w:rsidRDefault="006F2E2F">
            <w:pPr>
              <w:spacing w:before="60" w:after="60"/>
            </w:pPr>
            <w:r>
              <w:t>Self-employed</w:t>
            </w:r>
          </w:p>
        </w:tc>
        <w:tc>
          <w:tcPr>
            <w:tcW w:w="3330" w:type="dxa"/>
          </w:tcPr>
          <w:p w14:paraId="5D7360CF" w14:textId="77777777" w:rsidR="00B549CF" w:rsidRDefault="006F2E2F">
            <w:pPr>
              <w:spacing w:before="60" w:after="60"/>
              <w:ind w:right="656"/>
              <w:jc w:val="center"/>
            </w:pPr>
            <w:r>
              <w:t>1</w:t>
            </w:r>
          </w:p>
        </w:tc>
      </w:tr>
      <w:tr w:rsidR="00B549CF" w14:paraId="467B97DD" w14:textId="77777777">
        <w:tc>
          <w:tcPr>
            <w:tcW w:w="3420" w:type="dxa"/>
          </w:tcPr>
          <w:p w14:paraId="2D465502" w14:textId="77777777" w:rsidR="00B549CF" w:rsidRDefault="006F2E2F">
            <w:pPr>
              <w:spacing w:before="60" w:after="60"/>
              <w:rPr>
                <w:b/>
              </w:rPr>
            </w:pPr>
            <w:r>
              <w:rPr>
                <w:b/>
              </w:rPr>
              <w:t>Total</w:t>
            </w:r>
          </w:p>
        </w:tc>
        <w:tc>
          <w:tcPr>
            <w:tcW w:w="3330" w:type="dxa"/>
          </w:tcPr>
          <w:p w14:paraId="7E380743" w14:textId="77777777" w:rsidR="00B549CF" w:rsidRDefault="006F2E2F">
            <w:pPr>
              <w:spacing w:before="60" w:after="60"/>
              <w:ind w:right="656"/>
              <w:jc w:val="center"/>
              <w:rPr>
                <w:b/>
              </w:rPr>
            </w:pPr>
            <w:r>
              <w:rPr>
                <w:b/>
              </w:rPr>
              <w:t>31</w:t>
            </w:r>
          </w:p>
        </w:tc>
      </w:tr>
    </w:tbl>
    <w:p w14:paraId="0E7DE350" w14:textId="77777777" w:rsidR="00B549CF" w:rsidRDefault="00B549CF">
      <w:pPr>
        <w:pStyle w:val="Heading2"/>
      </w:pPr>
    </w:p>
    <w:p w14:paraId="0E86285E" w14:textId="77777777" w:rsidR="00B549CF" w:rsidRDefault="006F2E2F">
      <w:pPr>
        <w:pStyle w:val="Heading2"/>
      </w:pPr>
      <w:r>
        <w:tab/>
      </w:r>
      <w:bookmarkStart w:id="51" w:name="_Toc434312188"/>
      <w:bookmarkStart w:id="52" w:name="_Toc127547894"/>
      <w:bookmarkStart w:id="53" w:name="_Toc127547968"/>
      <w:bookmarkStart w:id="54" w:name="_Toc127548020"/>
      <w:r>
        <w:t>4.2</w:t>
      </w:r>
      <w:r>
        <w:tab/>
        <w:t>Current Issues</w:t>
      </w:r>
      <w:bookmarkEnd w:id="51"/>
      <w:bookmarkEnd w:id="52"/>
      <w:bookmarkEnd w:id="53"/>
      <w:bookmarkEnd w:id="54"/>
    </w:p>
    <w:p w14:paraId="4BC74962" w14:textId="77777777" w:rsidR="00B549CF" w:rsidRDefault="006F2E2F">
      <w:r>
        <w:t xml:space="preserve">The high level of attendance at OutYouth meetings is attributed by the youth group and Gay Switchboard as being due to the strong and consistent leadership developed in the past year by a new group of facilitators.  This is corroborated by the very high levels of satisfaction expressed by the membership.  Table 5 shows exactly why lesbian, gay and bisexual youth enjoy participating in OutYouth.  </w:t>
      </w:r>
    </w:p>
    <w:p w14:paraId="37570706" w14:textId="77777777" w:rsidR="00B549CF" w:rsidRDefault="006F2E2F">
      <w:r>
        <w:br w:type="page"/>
      </w:r>
    </w:p>
    <w:p w14:paraId="20B54387" w14:textId="77777777" w:rsidR="00B549CF" w:rsidRDefault="006F2E2F">
      <w:pPr>
        <w:pStyle w:val="TableTitle"/>
      </w:pPr>
      <w:r>
        <w:t xml:space="preserve">Table 5: What members said they like best about </w:t>
      </w:r>
      <w:proofErr w:type="spellStart"/>
      <w:r>
        <w:t>OutYouth</w:t>
      </w:r>
      <w:proofErr w:type="spellEnd"/>
    </w:p>
    <w:p w14:paraId="64EC5D6B" w14:textId="77777777" w:rsidR="00B549CF" w:rsidRDefault="006F2E2F">
      <w:pPr>
        <w:pStyle w:val="TableTitle"/>
      </w:pPr>
      <w:r>
        <w:t>Summary of Small-Group Discussions*</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68"/>
        <w:gridCol w:w="1980"/>
        <w:gridCol w:w="1728"/>
      </w:tblGrid>
      <w:tr w:rsidR="00B549CF" w14:paraId="78565381" w14:textId="77777777">
        <w:tc>
          <w:tcPr>
            <w:tcW w:w="5868" w:type="dxa"/>
          </w:tcPr>
          <w:p w14:paraId="5AC8C7BB" w14:textId="77777777" w:rsidR="00B549CF" w:rsidRDefault="00B549CF">
            <w:pPr>
              <w:spacing w:after="0"/>
              <w:rPr>
                <w:b/>
              </w:rPr>
            </w:pPr>
          </w:p>
          <w:p w14:paraId="63A3466B" w14:textId="77777777" w:rsidR="00B549CF" w:rsidRDefault="006F2E2F">
            <w:pPr>
              <w:spacing w:after="0"/>
              <w:rPr>
                <w:b/>
              </w:rPr>
            </w:pPr>
            <w:r>
              <w:rPr>
                <w:b/>
              </w:rPr>
              <w:t>Meeting Young Lesbian/Gay/Bisexual Peers</w:t>
            </w:r>
          </w:p>
        </w:tc>
        <w:tc>
          <w:tcPr>
            <w:tcW w:w="1980" w:type="dxa"/>
          </w:tcPr>
          <w:p w14:paraId="09D16FE2" w14:textId="77777777" w:rsidR="00B549CF" w:rsidRDefault="00B549CF">
            <w:pPr>
              <w:spacing w:after="0"/>
              <w:rPr>
                <w:b/>
              </w:rPr>
            </w:pPr>
          </w:p>
          <w:p w14:paraId="42BDF1FD" w14:textId="77777777" w:rsidR="00B549CF" w:rsidRDefault="006F2E2F">
            <w:pPr>
              <w:spacing w:after="0"/>
              <w:rPr>
                <w:b/>
              </w:rPr>
            </w:pPr>
            <w:r>
              <w:rPr>
                <w:b/>
              </w:rPr>
              <w:t>Group Format</w:t>
            </w:r>
          </w:p>
        </w:tc>
        <w:tc>
          <w:tcPr>
            <w:tcW w:w="1728" w:type="dxa"/>
          </w:tcPr>
          <w:p w14:paraId="0BF95C4B" w14:textId="77777777" w:rsidR="00B549CF" w:rsidRDefault="006F2E2F">
            <w:pPr>
              <w:spacing w:after="0"/>
              <w:rPr>
                <w:b/>
              </w:rPr>
            </w:pPr>
            <w:r>
              <w:rPr>
                <w:b/>
              </w:rPr>
              <w:t>Learning about L/G/B Issues</w:t>
            </w:r>
          </w:p>
        </w:tc>
      </w:tr>
      <w:tr w:rsidR="00B549CF" w14:paraId="77C113D2" w14:textId="77777777">
        <w:tc>
          <w:tcPr>
            <w:tcW w:w="5868" w:type="dxa"/>
          </w:tcPr>
          <w:p w14:paraId="22CE66CA" w14:textId="77777777" w:rsidR="00B549CF" w:rsidRDefault="00B549CF">
            <w:pPr>
              <w:spacing w:after="0"/>
            </w:pPr>
          </w:p>
          <w:p w14:paraId="634A0EA6" w14:textId="77777777" w:rsidR="00B549CF" w:rsidRDefault="006F2E2F">
            <w:pPr>
              <w:spacing w:after="0"/>
            </w:pPr>
            <w:r>
              <w:t xml:space="preserve">Meeting </w:t>
            </w:r>
            <w:proofErr w:type="spellStart"/>
            <w:proofErr w:type="gramStart"/>
            <w:r>
              <w:t>gay,lesbian</w:t>
            </w:r>
            <w:proofErr w:type="spellEnd"/>
            <w:proofErr w:type="gramEnd"/>
            <w:r>
              <w:t xml:space="preserve"> people/ my own age/ making friends (13 responses).</w:t>
            </w:r>
          </w:p>
          <w:p w14:paraId="2B20EA25" w14:textId="77777777" w:rsidR="00B549CF" w:rsidRDefault="006F2E2F">
            <w:pPr>
              <w:spacing w:after="0"/>
            </w:pPr>
            <w:r>
              <w:t>Meet people in your own situation/ same problems, feelings (5 responses).</w:t>
            </w:r>
          </w:p>
          <w:p w14:paraId="28C3603D" w14:textId="77777777" w:rsidR="00B549CF" w:rsidRDefault="006F2E2F">
            <w:pPr>
              <w:spacing w:after="0"/>
            </w:pPr>
            <w:r>
              <w:t>Outings/ having fun/ going out clubbing (4 responses).</w:t>
            </w:r>
          </w:p>
          <w:p w14:paraId="6A4FD2FC" w14:textId="77777777" w:rsidR="00B549CF" w:rsidRDefault="006F2E2F">
            <w:pPr>
              <w:spacing w:after="0"/>
            </w:pPr>
            <w:r>
              <w:t>Socialising with your friends (4 responses).</w:t>
            </w:r>
          </w:p>
          <w:p w14:paraId="135DEAB0" w14:textId="77777777" w:rsidR="00B549CF" w:rsidRDefault="006F2E2F">
            <w:pPr>
              <w:pStyle w:val="BodyText2"/>
              <w:rPr>
                <w:rFonts w:ascii="Arial" w:hAnsi="Arial"/>
                <w:sz w:val="22"/>
              </w:rPr>
            </w:pPr>
            <w:r>
              <w:rPr>
                <w:rFonts w:ascii="Arial" w:hAnsi="Arial"/>
                <w:sz w:val="22"/>
              </w:rPr>
              <w:t>It’s comfortable/ it’s OK to be yourself (4 responses).</w:t>
            </w:r>
          </w:p>
          <w:p w14:paraId="15010CF3" w14:textId="77777777" w:rsidR="00B549CF" w:rsidRDefault="006F2E2F">
            <w:pPr>
              <w:spacing w:after="0"/>
            </w:pPr>
            <w:r>
              <w:t xml:space="preserve">Finding that people have same experiences as you </w:t>
            </w:r>
            <w:proofErr w:type="gramStart"/>
            <w:r>
              <w:t>helps</w:t>
            </w:r>
            <w:proofErr w:type="gramEnd"/>
            <w:r>
              <w:t xml:space="preserve"> to ease sense of isolation.</w:t>
            </w:r>
          </w:p>
          <w:p w14:paraId="645A83CB" w14:textId="77777777" w:rsidR="00B549CF" w:rsidRDefault="006F2E2F">
            <w:pPr>
              <w:spacing w:after="0"/>
            </w:pPr>
            <w:r>
              <w:t xml:space="preserve">I could get into contact with others like me.  It took away some of that feeling of being alone.  “I can take comfort in new friends” Claude </w:t>
            </w:r>
            <w:proofErr w:type="spellStart"/>
            <w:r>
              <w:t>Merceau</w:t>
            </w:r>
            <w:proofErr w:type="spellEnd"/>
            <w:r>
              <w:t>.</w:t>
            </w:r>
          </w:p>
          <w:p w14:paraId="7F7EE174" w14:textId="77777777" w:rsidR="00B549CF" w:rsidRDefault="006F2E2F">
            <w:pPr>
              <w:spacing w:after="0"/>
            </w:pPr>
            <w:r>
              <w:t>Getting to talk and socialise with people who are gay also.  Where I come from there are hardly any gay people.</w:t>
            </w:r>
          </w:p>
          <w:p w14:paraId="419C0FC2" w14:textId="77777777" w:rsidR="00B549CF" w:rsidRDefault="006F2E2F">
            <w:pPr>
              <w:pStyle w:val="BodyText2"/>
              <w:tabs>
                <w:tab w:val="left" w:pos="720"/>
              </w:tabs>
              <w:rPr>
                <w:rFonts w:ascii="Arial" w:hAnsi="Arial"/>
                <w:sz w:val="22"/>
              </w:rPr>
            </w:pPr>
            <w:r>
              <w:rPr>
                <w:rFonts w:ascii="Arial" w:hAnsi="Arial"/>
                <w:sz w:val="22"/>
              </w:rPr>
              <w:t xml:space="preserve">I enjoy the queer space, sharing time with </w:t>
            </w:r>
            <w:proofErr w:type="gramStart"/>
            <w:r>
              <w:rPr>
                <w:rFonts w:ascii="Arial" w:hAnsi="Arial"/>
                <w:sz w:val="22"/>
              </w:rPr>
              <w:t>other</w:t>
            </w:r>
            <w:proofErr w:type="gramEnd"/>
            <w:r>
              <w:rPr>
                <w:rFonts w:ascii="Arial" w:hAnsi="Arial"/>
                <w:sz w:val="22"/>
              </w:rPr>
              <w:t xml:space="preserve"> queer </w:t>
            </w:r>
          </w:p>
          <w:p w14:paraId="1B155F9E" w14:textId="77777777" w:rsidR="00B549CF" w:rsidRDefault="006F2E2F">
            <w:pPr>
              <w:pStyle w:val="BodyText2"/>
              <w:tabs>
                <w:tab w:val="left" w:pos="720"/>
              </w:tabs>
              <w:rPr>
                <w:rFonts w:ascii="Arial" w:hAnsi="Arial"/>
                <w:sz w:val="22"/>
              </w:rPr>
            </w:pPr>
            <w:r>
              <w:rPr>
                <w:rFonts w:ascii="Arial" w:hAnsi="Arial"/>
                <w:sz w:val="22"/>
              </w:rPr>
              <w:t>youth.</w:t>
            </w:r>
          </w:p>
          <w:p w14:paraId="1E01F795" w14:textId="77777777" w:rsidR="00B549CF" w:rsidRDefault="006F2E2F">
            <w:pPr>
              <w:pStyle w:val="BodyText2"/>
              <w:rPr>
                <w:rFonts w:ascii="Arial" w:hAnsi="Arial"/>
                <w:sz w:val="22"/>
              </w:rPr>
            </w:pPr>
            <w:r>
              <w:rPr>
                <w:rFonts w:ascii="Arial" w:hAnsi="Arial"/>
                <w:sz w:val="22"/>
              </w:rPr>
              <w:t>For those who are not out, OutYouth may be the one place where they can drop the “straight act”.</w:t>
            </w:r>
          </w:p>
          <w:p w14:paraId="4C83D809" w14:textId="77777777" w:rsidR="00B549CF" w:rsidRDefault="006F2E2F">
            <w:pPr>
              <w:spacing w:after="0"/>
            </w:pPr>
            <w:r>
              <w:t>The people who attend meetings, no attitude, lots of friendly confident young queers.</w:t>
            </w:r>
          </w:p>
          <w:p w14:paraId="7903A0FD" w14:textId="77777777" w:rsidR="00B549CF" w:rsidRDefault="006F2E2F">
            <w:pPr>
              <w:pStyle w:val="BodyText2"/>
              <w:rPr>
                <w:rFonts w:ascii="Arial" w:hAnsi="Arial"/>
                <w:sz w:val="22"/>
              </w:rPr>
            </w:pPr>
            <w:r>
              <w:rPr>
                <w:rFonts w:ascii="Arial" w:hAnsi="Arial"/>
                <w:sz w:val="22"/>
              </w:rPr>
              <w:t>Meeting people of the same age without having to go near the scene, meeting gay people with more than one agenda on their minds.</w:t>
            </w:r>
          </w:p>
          <w:p w14:paraId="1B44144E" w14:textId="77777777" w:rsidR="00B549CF" w:rsidRDefault="006F2E2F">
            <w:pPr>
              <w:pStyle w:val="BodyTextIndent"/>
              <w:spacing w:after="0"/>
              <w:rPr>
                <w:sz w:val="22"/>
              </w:rPr>
            </w:pPr>
            <w:r>
              <w:rPr>
                <w:sz w:val="22"/>
              </w:rPr>
              <w:t>(No response to this question from one person)</w:t>
            </w:r>
          </w:p>
          <w:p w14:paraId="1DCBBAB2" w14:textId="77777777" w:rsidR="00B549CF" w:rsidRDefault="00B549CF">
            <w:pPr>
              <w:pStyle w:val="BodyTextIndent"/>
              <w:spacing w:after="0"/>
              <w:rPr>
                <w:sz w:val="22"/>
              </w:rPr>
            </w:pPr>
          </w:p>
          <w:p w14:paraId="2BC607A5" w14:textId="77777777" w:rsidR="00B549CF" w:rsidRDefault="006F2E2F">
            <w:pPr>
              <w:pStyle w:val="BodyTextIndent"/>
              <w:spacing w:after="0"/>
              <w:rPr>
                <w:sz w:val="22"/>
              </w:rPr>
            </w:pPr>
            <w:r>
              <w:rPr>
                <w:sz w:val="22"/>
              </w:rPr>
              <w:t>* Some people made more than one comment</w:t>
            </w:r>
          </w:p>
          <w:p w14:paraId="67201BA2" w14:textId="77777777" w:rsidR="00B549CF" w:rsidRDefault="00B549CF">
            <w:pPr>
              <w:spacing w:after="0"/>
            </w:pPr>
          </w:p>
        </w:tc>
        <w:tc>
          <w:tcPr>
            <w:tcW w:w="1980" w:type="dxa"/>
          </w:tcPr>
          <w:p w14:paraId="55D0F5C2" w14:textId="77777777" w:rsidR="00B549CF" w:rsidRDefault="00B549CF">
            <w:pPr>
              <w:spacing w:after="0"/>
            </w:pPr>
          </w:p>
          <w:p w14:paraId="4C71007F" w14:textId="77777777" w:rsidR="00B549CF" w:rsidRDefault="006F2E2F">
            <w:pPr>
              <w:spacing w:after="0"/>
            </w:pPr>
            <w:r>
              <w:t>Friendly atmosphere (2 responses).</w:t>
            </w:r>
          </w:p>
          <w:p w14:paraId="262CECFE" w14:textId="77777777" w:rsidR="00B549CF" w:rsidRDefault="006F2E2F">
            <w:pPr>
              <w:spacing w:after="0"/>
            </w:pPr>
            <w:r>
              <w:t>Feeling safe about talking.</w:t>
            </w:r>
          </w:p>
          <w:p w14:paraId="248C927C" w14:textId="77777777" w:rsidR="00B549CF" w:rsidRDefault="006F2E2F">
            <w:pPr>
              <w:spacing w:after="0"/>
            </w:pPr>
            <w:r>
              <w:t xml:space="preserve">Large number of people is reassuring.  </w:t>
            </w:r>
          </w:p>
          <w:p w14:paraId="3FDC5A17" w14:textId="77777777" w:rsidR="00B549CF" w:rsidRDefault="006F2E2F">
            <w:pPr>
              <w:spacing w:after="0"/>
            </w:pPr>
            <w:r>
              <w:t xml:space="preserve">Half hour meeting with new members beforehand to break you in.  </w:t>
            </w:r>
          </w:p>
          <w:p w14:paraId="0379034B" w14:textId="77777777" w:rsidR="00B549CF" w:rsidRDefault="006F2E2F">
            <w:pPr>
              <w:spacing w:after="0"/>
            </w:pPr>
            <w:r>
              <w:t>Someone meeting you at the door.</w:t>
            </w:r>
          </w:p>
          <w:p w14:paraId="54800D0A" w14:textId="77777777" w:rsidR="00B549CF" w:rsidRDefault="006F2E2F">
            <w:pPr>
              <w:spacing w:after="0"/>
            </w:pPr>
            <w:r>
              <w:t>Support group.</w:t>
            </w:r>
          </w:p>
          <w:p w14:paraId="4F812CB2" w14:textId="77777777" w:rsidR="00B549CF" w:rsidRDefault="00B549CF"/>
        </w:tc>
        <w:tc>
          <w:tcPr>
            <w:tcW w:w="1728" w:type="dxa"/>
          </w:tcPr>
          <w:p w14:paraId="299C905E" w14:textId="77777777" w:rsidR="00B549CF" w:rsidRDefault="00B549CF">
            <w:pPr>
              <w:spacing w:after="0"/>
            </w:pPr>
          </w:p>
          <w:p w14:paraId="765B289B" w14:textId="77777777" w:rsidR="00B549CF" w:rsidRDefault="006F2E2F">
            <w:pPr>
              <w:spacing w:after="0"/>
            </w:pPr>
            <w:r>
              <w:t>Learning about gay/ lesbian &amp; bisexual issues/ different topics (4 responses).</w:t>
            </w:r>
          </w:p>
          <w:p w14:paraId="2231C6EF" w14:textId="77777777" w:rsidR="00B549CF" w:rsidRDefault="006F2E2F">
            <w:pPr>
              <w:pStyle w:val="BodyTextIndent"/>
              <w:spacing w:after="0"/>
              <w:rPr>
                <w:sz w:val="22"/>
              </w:rPr>
            </w:pPr>
            <w:r>
              <w:rPr>
                <w:sz w:val="22"/>
              </w:rPr>
              <w:t>Exploding the myth of the stereotyped gay person.</w:t>
            </w:r>
          </w:p>
          <w:p w14:paraId="6AA985C7" w14:textId="77777777" w:rsidR="00B549CF" w:rsidRDefault="006F2E2F">
            <w:pPr>
              <w:pStyle w:val="BodyTextIndent"/>
              <w:spacing w:after="0"/>
              <w:rPr>
                <w:sz w:val="22"/>
              </w:rPr>
            </w:pPr>
            <w:r>
              <w:rPr>
                <w:sz w:val="22"/>
              </w:rPr>
              <w:t>Learning from the diversity.</w:t>
            </w:r>
          </w:p>
          <w:p w14:paraId="047E2406" w14:textId="77777777" w:rsidR="00B549CF" w:rsidRDefault="00B549CF">
            <w:pPr>
              <w:spacing w:after="0"/>
            </w:pPr>
          </w:p>
          <w:p w14:paraId="7638AFE6" w14:textId="77777777" w:rsidR="00B549CF" w:rsidRDefault="00B549CF"/>
        </w:tc>
      </w:tr>
    </w:tbl>
    <w:p w14:paraId="45225680" w14:textId="77777777" w:rsidR="00B549CF" w:rsidRDefault="00B549CF">
      <w:pPr>
        <w:spacing w:after="0"/>
      </w:pPr>
    </w:p>
    <w:p w14:paraId="515D460A" w14:textId="77777777" w:rsidR="00B549CF" w:rsidRDefault="006F2E2F">
      <w:r>
        <w:t>Meeting and making friends with lesbian/gay/bisexual people of their own age was the most frequent response when thirty-one group members were asked what they liked best about OutYouth.  OutYouth offered an opportunity to meet age peers who had similar experiences and problems and who could provide companionship for socialising in lesbian and gay venues.  Young people felt that being in the group eased their isolation and helped them feel comfortable in their new identities.  The positive responses listed in Table 5 confirm the findings in the literature discussed in Section 2: contact with other lesbian, gay and bisexual youth breaks isolation and provides mutual support.</w:t>
      </w:r>
    </w:p>
    <w:p w14:paraId="0254C9CC" w14:textId="77777777" w:rsidR="00B549CF" w:rsidRDefault="006F2E2F">
      <w:r>
        <w:lastRenderedPageBreak/>
        <w:t>OutYouth members were also positive about the atmosphere and structure of the group.  Examples mentioned were, the friendliness, being welcomed at the door, the preliminary meetings with newcomers, and the feelings of safety and support that young people experienced in the group.</w:t>
      </w:r>
    </w:p>
    <w:p w14:paraId="09CE5AA0" w14:textId="77777777" w:rsidR="00B549CF" w:rsidRDefault="006F2E2F">
      <w:r>
        <w:t>The next table, Table 6, reports what the members said they needed to feel welcome, comfortable, and interested in the group.  Responses included ‘people to say hi’, ‘someone being in charge’, ‘meeting your friends’, and ‘talking about coming out and relationships’.  These comments highlight areas of the group’s strengths that need to be maintained and enhanced.</w:t>
      </w:r>
    </w:p>
    <w:p w14:paraId="4C77527D" w14:textId="77777777" w:rsidR="00B549CF" w:rsidRDefault="00B549CF"/>
    <w:p w14:paraId="18A4763F" w14:textId="77777777" w:rsidR="00B549CF" w:rsidRDefault="006F2E2F">
      <w:pPr>
        <w:pStyle w:val="TableTitle"/>
      </w:pPr>
      <w:r>
        <w:t xml:space="preserve">Table 6: What </w:t>
      </w:r>
      <w:proofErr w:type="spellStart"/>
      <w:r>
        <w:t>OutYouth</w:t>
      </w:r>
      <w:proofErr w:type="spellEnd"/>
      <w:r>
        <w:t xml:space="preserve"> members said they need from the group to feel:</w:t>
      </w:r>
    </w:p>
    <w:p w14:paraId="78590834" w14:textId="77777777" w:rsidR="00B549CF" w:rsidRDefault="006F2E2F">
      <w:pPr>
        <w:pStyle w:val="TableTitle"/>
      </w:pPr>
      <w:r>
        <w:t>welcome, comfortable and interested.</w:t>
      </w:r>
    </w:p>
    <w:p w14:paraId="0A9CB160" w14:textId="77777777" w:rsidR="00B549CF" w:rsidRDefault="006F2E2F">
      <w:pPr>
        <w:pStyle w:val="TableTitle"/>
      </w:pPr>
      <w:r>
        <w:t>Summary of Small-Group Discussions</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2"/>
        <w:gridCol w:w="3126"/>
        <w:gridCol w:w="3258"/>
      </w:tblGrid>
      <w:tr w:rsidR="00B549CF" w14:paraId="6CDDD3CD" w14:textId="77777777">
        <w:tc>
          <w:tcPr>
            <w:tcW w:w="3192" w:type="dxa"/>
          </w:tcPr>
          <w:p w14:paraId="384D545E" w14:textId="77777777" w:rsidR="00B549CF" w:rsidRDefault="006F2E2F">
            <w:pPr>
              <w:rPr>
                <w:b/>
              </w:rPr>
            </w:pPr>
            <w:r>
              <w:rPr>
                <w:b/>
              </w:rPr>
              <w:t>Welcome</w:t>
            </w:r>
          </w:p>
        </w:tc>
        <w:tc>
          <w:tcPr>
            <w:tcW w:w="3126" w:type="dxa"/>
          </w:tcPr>
          <w:p w14:paraId="09AA5F3C" w14:textId="77777777" w:rsidR="00B549CF" w:rsidRDefault="006F2E2F">
            <w:pPr>
              <w:rPr>
                <w:b/>
              </w:rPr>
            </w:pPr>
            <w:r>
              <w:rPr>
                <w:b/>
              </w:rPr>
              <w:t>Comfortable</w:t>
            </w:r>
          </w:p>
        </w:tc>
        <w:tc>
          <w:tcPr>
            <w:tcW w:w="3258" w:type="dxa"/>
          </w:tcPr>
          <w:p w14:paraId="68144667" w14:textId="77777777" w:rsidR="00B549CF" w:rsidRDefault="006F2E2F">
            <w:pPr>
              <w:rPr>
                <w:b/>
              </w:rPr>
            </w:pPr>
            <w:r>
              <w:rPr>
                <w:b/>
              </w:rPr>
              <w:t>Interested</w:t>
            </w:r>
          </w:p>
        </w:tc>
      </w:tr>
      <w:tr w:rsidR="00B549CF" w14:paraId="5CCE4A61" w14:textId="77777777">
        <w:tc>
          <w:tcPr>
            <w:tcW w:w="3192" w:type="dxa"/>
          </w:tcPr>
          <w:p w14:paraId="15135F61" w14:textId="77777777" w:rsidR="00B549CF" w:rsidRDefault="006F2E2F">
            <w:pPr>
              <w:spacing w:after="0"/>
            </w:pPr>
            <w:r>
              <w:t>People to say hi.</w:t>
            </w:r>
          </w:p>
          <w:p w14:paraId="233EC21D" w14:textId="77777777" w:rsidR="00B549CF" w:rsidRDefault="006F2E2F">
            <w:pPr>
              <w:spacing w:after="0"/>
            </w:pPr>
            <w:r>
              <w:t>Friendly people.</w:t>
            </w:r>
          </w:p>
          <w:p w14:paraId="39A99D04" w14:textId="77777777" w:rsidR="00B549CF" w:rsidRDefault="006F2E2F">
            <w:pPr>
              <w:spacing w:after="0"/>
            </w:pPr>
            <w:r>
              <w:t>Someone at the door.</w:t>
            </w:r>
          </w:p>
          <w:p w14:paraId="3AF96B0F" w14:textId="77777777" w:rsidR="00B549CF" w:rsidRDefault="006F2E2F">
            <w:pPr>
              <w:spacing w:after="0"/>
            </w:pPr>
            <w:r>
              <w:t>Poster.</w:t>
            </w:r>
          </w:p>
          <w:p w14:paraId="0D8CF8AB" w14:textId="77777777" w:rsidR="00B549CF" w:rsidRDefault="006F2E2F">
            <w:pPr>
              <w:spacing w:after="0"/>
            </w:pPr>
            <w:r>
              <w:t>Having a sign outside.</w:t>
            </w:r>
          </w:p>
          <w:p w14:paraId="742C5FE8" w14:textId="77777777" w:rsidR="00B549CF" w:rsidRDefault="006F2E2F">
            <w:pPr>
              <w:spacing w:after="0"/>
            </w:pPr>
            <w:r>
              <w:t>Looking out for new members.</w:t>
            </w:r>
          </w:p>
          <w:p w14:paraId="6568326D" w14:textId="77777777" w:rsidR="00B549CF" w:rsidRDefault="006F2E2F">
            <w:pPr>
              <w:spacing w:after="0"/>
            </w:pPr>
            <w:r>
              <w:t>More publicity (In Dublin, Hot Press, Event Guide, national and local radio).</w:t>
            </w:r>
          </w:p>
          <w:p w14:paraId="69637635" w14:textId="77777777" w:rsidR="00B549CF" w:rsidRDefault="006F2E2F">
            <w:pPr>
              <w:spacing w:after="0"/>
            </w:pPr>
            <w:r>
              <w:t>Older members letting new people know about the group.</w:t>
            </w:r>
          </w:p>
          <w:p w14:paraId="27BABDB3" w14:textId="77777777" w:rsidR="00B549CF" w:rsidRDefault="00B549CF"/>
        </w:tc>
        <w:tc>
          <w:tcPr>
            <w:tcW w:w="3126" w:type="dxa"/>
          </w:tcPr>
          <w:p w14:paraId="420C4BD4" w14:textId="77777777" w:rsidR="00B549CF" w:rsidRDefault="006F2E2F">
            <w:pPr>
              <w:spacing w:after="0"/>
              <w:rPr>
                <w:b/>
              </w:rPr>
            </w:pPr>
            <w:r>
              <w:t>Safety, from bashers, etc.</w:t>
            </w:r>
          </w:p>
          <w:p w14:paraId="6CC5C8A6" w14:textId="77777777" w:rsidR="00B549CF" w:rsidRDefault="006F2E2F">
            <w:pPr>
              <w:spacing w:after="0"/>
            </w:pPr>
            <w:r>
              <w:t>Someone being in charge.</w:t>
            </w:r>
          </w:p>
          <w:p w14:paraId="7AAF70D4" w14:textId="77777777" w:rsidR="00B549CF" w:rsidRDefault="006F2E2F">
            <w:pPr>
              <w:spacing w:after="0"/>
            </w:pPr>
            <w:r>
              <w:t>Having a choice about whether you talk.</w:t>
            </w:r>
          </w:p>
          <w:p w14:paraId="37885DD7" w14:textId="77777777" w:rsidR="00B549CF" w:rsidRDefault="006F2E2F">
            <w:pPr>
              <w:spacing w:after="0"/>
            </w:pPr>
            <w:r>
              <w:t>Confidentiality.</w:t>
            </w:r>
          </w:p>
          <w:p w14:paraId="0584DF72" w14:textId="77777777" w:rsidR="00B549CF" w:rsidRDefault="006F2E2F">
            <w:pPr>
              <w:pStyle w:val="BodyText"/>
              <w:rPr>
                <w:rFonts w:ascii="Arial" w:hAnsi="Arial"/>
              </w:rPr>
            </w:pPr>
            <w:r>
              <w:rPr>
                <w:rFonts w:ascii="Arial" w:hAnsi="Arial"/>
              </w:rPr>
              <w:t>The freedom to be yourself with the group.</w:t>
            </w:r>
          </w:p>
          <w:p w14:paraId="557CBFD3" w14:textId="77777777" w:rsidR="00B549CF" w:rsidRDefault="006F2E2F">
            <w:pPr>
              <w:spacing w:after="0"/>
            </w:pPr>
            <w:r>
              <w:t>More women.</w:t>
            </w:r>
          </w:p>
          <w:p w14:paraId="2DD7F053" w14:textId="77777777" w:rsidR="00B549CF" w:rsidRDefault="006F2E2F">
            <w:pPr>
              <w:spacing w:after="0"/>
            </w:pPr>
            <w:r>
              <w:t>Separate group for new people.</w:t>
            </w:r>
          </w:p>
          <w:p w14:paraId="502B5E7E" w14:textId="77777777" w:rsidR="00B549CF" w:rsidRDefault="006F2E2F">
            <w:pPr>
              <w:spacing w:after="0"/>
            </w:pPr>
            <w:r>
              <w:t>Meeting in a small group first before the large group.</w:t>
            </w:r>
          </w:p>
          <w:p w14:paraId="2AD4E669" w14:textId="77777777" w:rsidR="00B549CF" w:rsidRDefault="006F2E2F">
            <w:pPr>
              <w:pStyle w:val="BodyText"/>
              <w:rPr>
                <w:rFonts w:ascii="Arial" w:hAnsi="Arial"/>
              </w:rPr>
            </w:pPr>
            <w:r>
              <w:rPr>
                <w:rFonts w:ascii="Arial" w:hAnsi="Arial"/>
              </w:rPr>
              <w:t>More small groups, it’s easier to talk.</w:t>
            </w:r>
          </w:p>
          <w:p w14:paraId="44980D6E" w14:textId="77777777" w:rsidR="00B549CF" w:rsidRDefault="006F2E2F">
            <w:pPr>
              <w:spacing w:after="0"/>
              <w:ind w:left="-42"/>
            </w:pPr>
            <w:r>
              <w:t>Having a longer icebreaker.</w:t>
            </w:r>
          </w:p>
          <w:p w14:paraId="18481326" w14:textId="77777777" w:rsidR="00B549CF" w:rsidRDefault="006F2E2F">
            <w:pPr>
              <w:spacing w:after="0"/>
              <w:ind w:left="-42"/>
            </w:pPr>
            <w:r>
              <w:t>Coming with a friend.</w:t>
            </w:r>
          </w:p>
          <w:p w14:paraId="201358A5" w14:textId="77777777" w:rsidR="00B549CF" w:rsidRDefault="006F2E2F">
            <w:pPr>
              <w:spacing w:after="0"/>
              <w:ind w:left="-42"/>
            </w:pPr>
            <w:r>
              <w:t>Chairs that are not broken!</w:t>
            </w:r>
          </w:p>
          <w:p w14:paraId="213C827E" w14:textId="77777777" w:rsidR="00B549CF" w:rsidRDefault="00B549CF"/>
        </w:tc>
        <w:tc>
          <w:tcPr>
            <w:tcW w:w="3258" w:type="dxa"/>
          </w:tcPr>
          <w:p w14:paraId="2966D95E" w14:textId="77777777" w:rsidR="00B549CF" w:rsidRDefault="006F2E2F">
            <w:pPr>
              <w:spacing w:after="0"/>
              <w:ind w:left="90"/>
            </w:pPr>
            <w:r>
              <w:t>Meeting your friends at the group.</w:t>
            </w:r>
          </w:p>
          <w:p w14:paraId="69ADAA76" w14:textId="77777777" w:rsidR="00B549CF" w:rsidRDefault="006F2E2F">
            <w:pPr>
              <w:spacing w:after="0"/>
              <w:ind w:left="90"/>
            </w:pPr>
            <w:r>
              <w:t>Talking about coming out and relationships.</w:t>
            </w:r>
          </w:p>
          <w:p w14:paraId="46715D5D" w14:textId="77777777" w:rsidR="00B549CF" w:rsidRDefault="006F2E2F">
            <w:pPr>
              <w:spacing w:after="0"/>
              <w:ind w:left="90"/>
            </w:pPr>
            <w:r>
              <w:t>Social events.</w:t>
            </w:r>
          </w:p>
          <w:p w14:paraId="0617933A" w14:textId="77777777" w:rsidR="00B549CF" w:rsidRDefault="006F2E2F">
            <w:pPr>
              <w:spacing w:after="0"/>
              <w:ind w:left="90"/>
            </w:pPr>
            <w:r>
              <w:t>Outings.</w:t>
            </w:r>
          </w:p>
          <w:p w14:paraId="5177D4C3" w14:textId="77777777" w:rsidR="00B549CF" w:rsidRDefault="006F2E2F">
            <w:pPr>
              <w:spacing w:after="0"/>
              <w:ind w:left="90"/>
            </w:pPr>
            <w:r>
              <w:t xml:space="preserve">More fun, </w:t>
            </w:r>
            <w:proofErr w:type="gramStart"/>
            <w:r>
              <w:t>e.g.</w:t>
            </w:r>
            <w:proofErr w:type="gramEnd"/>
            <w:r>
              <w:t xml:space="preserve"> a theme song.</w:t>
            </w:r>
          </w:p>
          <w:p w14:paraId="7D2A1B9F" w14:textId="77777777" w:rsidR="00B549CF" w:rsidRDefault="006F2E2F">
            <w:pPr>
              <w:spacing w:after="0"/>
              <w:ind w:left="90"/>
            </w:pPr>
            <w:r>
              <w:t>Learning about Ireland.</w:t>
            </w:r>
          </w:p>
          <w:p w14:paraId="53729A59" w14:textId="77777777" w:rsidR="00B549CF" w:rsidRDefault="006F2E2F">
            <w:pPr>
              <w:spacing w:after="0"/>
              <w:ind w:left="90"/>
            </w:pPr>
            <w:r>
              <w:t>A bar!</w:t>
            </w:r>
          </w:p>
          <w:p w14:paraId="6E981E46" w14:textId="77777777" w:rsidR="00B549CF" w:rsidRDefault="00B549CF"/>
        </w:tc>
      </w:tr>
    </w:tbl>
    <w:p w14:paraId="71085B41" w14:textId="77777777" w:rsidR="00B549CF" w:rsidRDefault="00B549CF">
      <w:pPr>
        <w:rPr>
          <w:b/>
        </w:rPr>
      </w:pPr>
    </w:p>
    <w:p w14:paraId="68A1BBA8" w14:textId="77777777" w:rsidR="00B549CF" w:rsidRDefault="006F2E2F">
      <w:r>
        <w:t xml:space="preserve">Table 7 is about members’ difficulties with the group.  Several of these reflect members’ anxiety about going into a lesbian/gay/bisexual group for the first time: ‘First time going into a room full of people’, and ‘I was very nervous because it was my first time walking into a room of gay people’.  Other comments suggest the difficulties for a volunteer-run group in providing consistent support to newcomers.  These included: ‘The way people are not met when they’re new’; ‘I didn’t know there was an extra half-hour for first timers until I got there’; and ‘Established members… don’t always make as much of an effort to talk to new </w:t>
      </w:r>
      <w:proofErr w:type="gramStart"/>
      <w:r>
        <w:t>members’</w:t>
      </w:r>
      <w:proofErr w:type="gramEnd"/>
      <w:r>
        <w:t xml:space="preserve">.  Other members found it difficult that there were so few women in the group.  When asked if there were any </w:t>
      </w:r>
      <w:proofErr w:type="gramStart"/>
      <w:r>
        <w:t>issues</w:t>
      </w:r>
      <w:proofErr w:type="gramEnd"/>
      <w:r>
        <w:t xml:space="preserve"> they felt uncomfortable discussing in the group, most members left that section blank.  Others had concerns about HIV, about sex, and about abuse.  </w:t>
      </w:r>
      <w:proofErr w:type="gramStart"/>
      <w:r>
        <w:t>All of</w:t>
      </w:r>
      <w:proofErr w:type="gramEnd"/>
      <w:r>
        <w:t xml:space="preserve"> these difficulties would best be addressed by providing professional support to the group, </w:t>
      </w:r>
      <w:r>
        <w:lastRenderedPageBreak/>
        <w:t xml:space="preserve">in the form of a youth worker and counsellors with expertise in HIV, lesbian and gay relationships, and sex education.  </w:t>
      </w:r>
    </w:p>
    <w:p w14:paraId="1FA8FD5E" w14:textId="77777777" w:rsidR="00B549CF" w:rsidRDefault="006F2E2F">
      <w:pPr>
        <w:pStyle w:val="TableTitle"/>
      </w:pPr>
      <w:r>
        <w:t xml:space="preserve">Table 7. Difficulties That Members Said They Experienced in </w:t>
      </w:r>
      <w:proofErr w:type="spellStart"/>
      <w:r>
        <w:t>OutYouth</w:t>
      </w:r>
      <w:proofErr w:type="spellEnd"/>
    </w:p>
    <w:tbl>
      <w:tblPr>
        <w:tblW w:w="0" w:type="auto"/>
        <w:tblInd w:w="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
        <w:gridCol w:w="5850"/>
        <w:gridCol w:w="2070"/>
        <w:gridCol w:w="720"/>
      </w:tblGrid>
      <w:tr w:rsidR="00B549CF" w14:paraId="1E65E3A9" w14:textId="77777777">
        <w:tc>
          <w:tcPr>
            <w:tcW w:w="6300" w:type="dxa"/>
            <w:gridSpan w:val="2"/>
          </w:tcPr>
          <w:p w14:paraId="310CB0C1" w14:textId="77777777" w:rsidR="00B549CF" w:rsidRDefault="006F2E2F">
            <w:pPr>
              <w:rPr>
                <w:b/>
              </w:rPr>
            </w:pPr>
            <w:r>
              <w:rPr>
                <w:b/>
              </w:rPr>
              <w:t>Format of Group</w:t>
            </w:r>
          </w:p>
          <w:p w14:paraId="4EE59908" w14:textId="77777777" w:rsidR="00B549CF" w:rsidRDefault="00B549CF">
            <w:pPr>
              <w:pStyle w:val="BodyTextIndent"/>
              <w:spacing w:after="0"/>
              <w:rPr>
                <w:b/>
                <w:sz w:val="22"/>
              </w:rPr>
            </w:pPr>
          </w:p>
        </w:tc>
        <w:tc>
          <w:tcPr>
            <w:tcW w:w="2790" w:type="dxa"/>
            <w:gridSpan w:val="2"/>
          </w:tcPr>
          <w:p w14:paraId="592C953B" w14:textId="77777777" w:rsidR="00B549CF" w:rsidRDefault="006F2E2F">
            <w:pPr>
              <w:jc w:val="right"/>
              <w:rPr>
                <w:b/>
              </w:rPr>
            </w:pPr>
            <w:r>
              <w:rPr>
                <w:b/>
              </w:rPr>
              <w:t>Composition of Group</w:t>
            </w:r>
          </w:p>
        </w:tc>
      </w:tr>
      <w:tr w:rsidR="00B549CF" w14:paraId="0CE6B464" w14:textId="77777777">
        <w:tc>
          <w:tcPr>
            <w:tcW w:w="6300" w:type="dxa"/>
            <w:gridSpan w:val="2"/>
          </w:tcPr>
          <w:p w14:paraId="45DB7B19" w14:textId="77777777" w:rsidR="00B549CF" w:rsidRDefault="00B549CF">
            <w:pPr>
              <w:spacing w:after="0"/>
            </w:pPr>
          </w:p>
          <w:p w14:paraId="100E4A79" w14:textId="77777777" w:rsidR="00B549CF" w:rsidRDefault="006F2E2F">
            <w:pPr>
              <w:spacing w:after="0"/>
            </w:pPr>
            <w:r>
              <w:t>The way people are not met when they’re new.</w:t>
            </w:r>
          </w:p>
          <w:p w14:paraId="0F4BB603" w14:textId="77777777" w:rsidR="00B549CF" w:rsidRDefault="006F2E2F">
            <w:pPr>
              <w:spacing w:after="0"/>
            </w:pPr>
            <w:r>
              <w:t>First time going into a room full of people.</w:t>
            </w:r>
          </w:p>
          <w:p w14:paraId="66925174" w14:textId="77777777" w:rsidR="00B549CF" w:rsidRDefault="006F2E2F">
            <w:pPr>
              <w:spacing w:after="0"/>
            </w:pPr>
            <w:r>
              <w:t>I didn’t know that there was an extra half-hour for first timers until I got here.</w:t>
            </w:r>
          </w:p>
          <w:p w14:paraId="164BAA1B" w14:textId="77777777" w:rsidR="00B549CF" w:rsidRDefault="006F2E2F">
            <w:pPr>
              <w:pStyle w:val="BodyTextIndent"/>
              <w:spacing w:after="0"/>
              <w:rPr>
                <w:sz w:val="22"/>
              </w:rPr>
            </w:pPr>
            <w:r>
              <w:rPr>
                <w:sz w:val="22"/>
              </w:rPr>
              <w:t xml:space="preserve">I was very nervous because it was my first time walking into a room of gay </w:t>
            </w:r>
            <w:proofErr w:type="gramStart"/>
            <w:r>
              <w:rPr>
                <w:sz w:val="22"/>
              </w:rPr>
              <w:t>people</w:t>
            </w:r>
            <w:proofErr w:type="gramEnd"/>
            <w:r>
              <w:rPr>
                <w:sz w:val="22"/>
              </w:rPr>
              <w:t xml:space="preserve"> but I got used to it after a while.</w:t>
            </w:r>
          </w:p>
          <w:p w14:paraId="6FC994EA" w14:textId="77777777" w:rsidR="00B549CF" w:rsidRDefault="006F2E2F">
            <w:pPr>
              <w:pStyle w:val="BodyTextIndent"/>
              <w:spacing w:after="0"/>
              <w:rPr>
                <w:sz w:val="22"/>
              </w:rPr>
            </w:pPr>
            <w:r>
              <w:rPr>
                <w:sz w:val="22"/>
              </w:rPr>
              <w:t xml:space="preserve">As this is my first meeting, I haven’t had much time to talk to anyone.  I’m sure that’ll change. </w:t>
            </w:r>
          </w:p>
          <w:p w14:paraId="2362BD4F" w14:textId="77777777" w:rsidR="00B549CF" w:rsidRDefault="006F2E2F">
            <w:pPr>
              <w:pStyle w:val="BodyTextIndent"/>
              <w:spacing w:after="0"/>
              <w:rPr>
                <w:sz w:val="22"/>
              </w:rPr>
            </w:pPr>
            <w:r>
              <w:rPr>
                <w:sz w:val="22"/>
              </w:rPr>
              <w:t>More established members, naturally enough, know each other best and don’t always make as much of an effort to talk to new members.  Perhaps they forget a little too quickly what it was like to be a new member.</w:t>
            </w:r>
          </w:p>
          <w:p w14:paraId="1E05538C" w14:textId="77777777" w:rsidR="00B549CF" w:rsidRDefault="006F2E2F">
            <w:pPr>
              <w:pStyle w:val="BodyTextIndent"/>
              <w:spacing w:after="0"/>
              <w:rPr>
                <w:sz w:val="22"/>
              </w:rPr>
            </w:pPr>
            <w:r>
              <w:rPr>
                <w:sz w:val="22"/>
              </w:rPr>
              <w:t>It’s hard to talk about some issues in the large group.  Small groups help.</w:t>
            </w:r>
          </w:p>
          <w:p w14:paraId="4D62DF26" w14:textId="77777777" w:rsidR="00B549CF" w:rsidRDefault="006F2E2F">
            <w:pPr>
              <w:pStyle w:val="BodyTextIndent"/>
              <w:spacing w:after="0"/>
              <w:rPr>
                <w:sz w:val="22"/>
              </w:rPr>
            </w:pPr>
            <w:r>
              <w:rPr>
                <w:sz w:val="22"/>
              </w:rPr>
              <w:t>Building trust in the group.  Building group confidence.</w:t>
            </w:r>
          </w:p>
          <w:p w14:paraId="6517A4F8" w14:textId="77777777" w:rsidR="00B549CF" w:rsidRDefault="006F2E2F">
            <w:pPr>
              <w:spacing w:after="0"/>
            </w:pPr>
            <w:r>
              <w:t>The rules.</w:t>
            </w:r>
          </w:p>
          <w:p w14:paraId="5720BB13" w14:textId="77777777" w:rsidR="00B549CF" w:rsidRDefault="00B549CF">
            <w:pPr>
              <w:spacing w:after="0"/>
            </w:pPr>
          </w:p>
          <w:p w14:paraId="1DB5A0D8" w14:textId="77777777" w:rsidR="00B549CF" w:rsidRDefault="006F2E2F">
            <w:pPr>
              <w:pStyle w:val="BodyTextIndent"/>
              <w:spacing w:after="0"/>
              <w:rPr>
                <w:sz w:val="22"/>
              </w:rPr>
            </w:pPr>
            <w:r>
              <w:rPr>
                <w:sz w:val="22"/>
              </w:rPr>
              <w:t>(When asked if they had any difficulties with the group, 5 members said ‘No’, and 6 left a blank space)</w:t>
            </w:r>
          </w:p>
        </w:tc>
        <w:tc>
          <w:tcPr>
            <w:tcW w:w="2790" w:type="dxa"/>
            <w:gridSpan w:val="2"/>
          </w:tcPr>
          <w:p w14:paraId="5BE8493F" w14:textId="77777777" w:rsidR="00B549CF" w:rsidRDefault="00B549CF">
            <w:pPr>
              <w:pStyle w:val="BodyTextIndent"/>
              <w:spacing w:after="0"/>
              <w:rPr>
                <w:sz w:val="22"/>
              </w:rPr>
            </w:pPr>
          </w:p>
          <w:p w14:paraId="794EDA5D" w14:textId="77777777" w:rsidR="00B549CF" w:rsidRDefault="006F2E2F">
            <w:pPr>
              <w:pStyle w:val="BodyTextIndent"/>
              <w:spacing w:after="0"/>
              <w:rPr>
                <w:sz w:val="22"/>
              </w:rPr>
            </w:pPr>
            <w:r>
              <w:rPr>
                <w:sz w:val="22"/>
              </w:rPr>
              <w:t>Lack of women (3 responses).</w:t>
            </w:r>
          </w:p>
          <w:p w14:paraId="611C11E0" w14:textId="77777777" w:rsidR="00B549CF" w:rsidRDefault="006F2E2F">
            <w:pPr>
              <w:pStyle w:val="BodyTextIndent"/>
              <w:spacing w:after="0"/>
              <w:rPr>
                <w:sz w:val="22"/>
              </w:rPr>
            </w:pPr>
            <w:r>
              <w:rPr>
                <w:sz w:val="22"/>
              </w:rPr>
              <w:t>Feeling unwelcome because of national origin.</w:t>
            </w:r>
          </w:p>
        </w:tc>
      </w:tr>
      <w:tr w:rsidR="00B549CF" w14:paraId="50B731F2" w14:textId="77777777">
        <w:trPr>
          <w:gridBefore w:val="1"/>
          <w:gridAfter w:val="1"/>
          <w:wBefore w:w="450" w:type="dxa"/>
          <w:wAfter w:w="720" w:type="dxa"/>
        </w:trPr>
        <w:tc>
          <w:tcPr>
            <w:tcW w:w="7920" w:type="dxa"/>
            <w:gridSpan w:val="2"/>
          </w:tcPr>
          <w:p w14:paraId="09A31708" w14:textId="77777777" w:rsidR="00B549CF" w:rsidRDefault="006F2E2F">
            <w:pPr>
              <w:rPr>
                <w:b/>
              </w:rPr>
            </w:pPr>
            <w:r>
              <w:rPr>
                <w:b/>
              </w:rPr>
              <w:t xml:space="preserve"> Issues Uncomfortable Discussing in the Group</w:t>
            </w:r>
          </w:p>
        </w:tc>
      </w:tr>
      <w:tr w:rsidR="00B549CF" w14:paraId="38952B39" w14:textId="77777777">
        <w:trPr>
          <w:gridBefore w:val="1"/>
          <w:gridAfter w:val="1"/>
          <w:wBefore w:w="450" w:type="dxa"/>
          <w:wAfter w:w="720" w:type="dxa"/>
        </w:trPr>
        <w:tc>
          <w:tcPr>
            <w:tcW w:w="7920" w:type="dxa"/>
            <w:gridSpan w:val="2"/>
          </w:tcPr>
          <w:p w14:paraId="1F03F8EB" w14:textId="77777777" w:rsidR="00B549CF" w:rsidRDefault="00B549CF">
            <w:pPr>
              <w:pStyle w:val="t1"/>
              <w:widowControl/>
              <w:spacing w:line="240" w:lineRule="auto"/>
              <w:rPr>
                <w:rFonts w:ascii="Arial" w:hAnsi="Arial"/>
                <w:snapToGrid/>
                <w:sz w:val="22"/>
                <w:lang w:val="en-IE"/>
              </w:rPr>
            </w:pPr>
          </w:p>
          <w:p w14:paraId="76710757" w14:textId="77777777" w:rsidR="00B549CF" w:rsidRDefault="006F2E2F">
            <w:pPr>
              <w:spacing w:after="0"/>
            </w:pPr>
            <w:r>
              <w:t xml:space="preserve">Concerns about </w:t>
            </w:r>
            <w:proofErr w:type="gramStart"/>
            <w:r>
              <w:t>HIV  (</w:t>
            </w:r>
            <w:proofErr w:type="gramEnd"/>
            <w:r>
              <w:t>2 responses).</w:t>
            </w:r>
          </w:p>
          <w:p w14:paraId="693388BE" w14:textId="77777777" w:rsidR="00B549CF" w:rsidRDefault="006F2E2F">
            <w:pPr>
              <w:spacing w:after="0"/>
            </w:pPr>
            <w:r>
              <w:t>Relationship problems.</w:t>
            </w:r>
          </w:p>
          <w:p w14:paraId="7911CFD7" w14:textId="77777777" w:rsidR="00B549CF" w:rsidRDefault="006F2E2F">
            <w:pPr>
              <w:spacing w:after="0"/>
            </w:pPr>
            <w:r>
              <w:t xml:space="preserve">I’d like more education on sexual issues. </w:t>
            </w:r>
          </w:p>
          <w:p w14:paraId="3B5F5DBF" w14:textId="77777777" w:rsidR="00B549CF" w:rsidRDefault="006F2E2F">
            <w:pPr>
              <w:spacing w:after="0"/>
            </w:pPr>
            <w:r>
              <w:t>Abuse.</w:t>
            </w:r>
          </w:p>
          <w:p w14:paraId="549C3EEE" w14:textId="77777777" w:rsidR="00B549CF" w:rsidRDefault="006F2E2F">
            <w:pPr>
              <w:spacing w:after="0"/>
            </w:pPr>
            <w:r>
              <w:t>(13 members said ‘No’ in response to this question, and 10 left a blank space.)</w:t>
            </w:r>
          </w:p>
          <w:p w14:paraId="09270270" w14:textId="77777777" w:rsidR="00B549CF" w:rsidRDefault="00B549CF">
            <w:pPr>
              <w:spacing w:after="0"/>
              <w:rPr>
                <w:b/>
              </w:rPr>
            </w:pPr>
          </w:p>
        </w:tc>
      </w:tr>
    </w:tbl>
    <w:p w14:paraId="4DA80DD0" w14:textId="77777777" w:rsidR="00B549CF" w:rsidRDefault="00B549CF">
      <w:pPr>
        <w:spacing w:after="0"/>
      </w:pPr>
    </w:p>
    <w:p w14:paraId="4326B1D0" w14:textId="77777777" w:rsidR="00B549CF" w:rsidRDefault="006F2E2F">
      <w:r>
        <w:t>Table 8 outlines respondents answers as to future priorities for the group. The varying responses tend to reflect the different needs of the members as outlined in Table 6. Some members of OutYouth draw upon the group as a source of personal support, and of learning about lesbian and gay life.  Other members are primarily interested in the group as a place for socialising and a meeting place before going out to gay clubs.  These different needs reflect the wide range of ages present in the group.  They also reflect the differences between those for whom OutYouth is a ‘coming-out group’ and those, who may already feel informed and comfortable about gay identities, for whom OutYouth acts as a ‘youth club’.  One of the ongoing challenges facing OutYouth is finding ways to meet these different needs.</w:t>
      </w:r>
    </w:p>
    <w:p w14:paraId="3E805CD1" w14:textId="77777777" w:rsidR="00B549CF" w:rsidRDefault="006F2E2F">
      <w:r>
        <w:lastRenderedPageBreak/>
        <w:t xml:space="preserve">As Table 8 suggests, OutYouth members proposed various ways these different needs could be met: Holding separate meetings for newcomers, or separate </w:t>
      </w:r>
      <w:proofErr w:type="gramStart"/>
      <w:r>
        <w:t>small-groups</w:t>
      </w:r>
      <w:proofErr w:type="gramEnd"/>
      <w:r>
        <w:t xml:space="preserve"> at the same meeting.  Developing a buddy system for newcomers. Having a youth worker and confidential counselling.  They also suggested varying the content of meetings and including non-discussion formats, going on outings, and linking up with similar groups in colleges.</w:t>
      </w:r>
    </w:p>
    <w:p w14:paraId="5D75991D" w14:textId="77777777" w:rsidR="00B549CF" w:rsidRDefault="006F2E2F">
      <w:pPr>
        <w:pStyle w:val="TableTitle"/>
      </w:pPr>
      <w:r>
        <w:t xml:space="preserve">Table 8: </w:t>
      </w:r>
      <w:proofErr w:type="spellStart"/>
      <w:r>
        <w:t>OutYouth</w:t>
      </w:r>
      <w:proofErr w:type="spellEnd"/>
      <w:r>
        <w:t xml:space="preserve"> Members’ Priorities for the Future</w:t>
      </w:r>
    </w:p>
    <w:p w14:paraId="037FC98D" w14:textId="77777777" w:rsidR="00B549CF" w:rsidRDefault="006F2E2F">
      <w:pPr>
        <w:pStyle w:val="TableTitle"/>
      </w:pPr>
      <w:r>
        <w:t>Summary from Questionnaires and Small-Group Discussions</w:t>
      </w:r>
    </w:p>
    <w:p w14:paraId="5863DBCC" w14:textId="77777777" w:rsidR="00B549CF" w:rsidRDefault="00B549CF">
      <w:pPr>
        <w:spacing w:after="0"/>
        <w:jc w:val="center"/>
        <w:rPr>
          <w:b/>
        </w:rPr>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5778"/>
      </w:tblGrid>
      <w:tr w:rsidR="00B549CF" w14:paraId="081D4665" w14:textId="77777777">
        <w:tc>
          <w:tcPr>
            <w:tcW w:w="3798" w:type="dxa"/>
          </w:tcPr>
          <w:p w14:paraId="09F3F615" w14:textId="77777777" w:rsidR="00B549CF" w:rsidRDefault="00B549CF">
            <w:pPr>
              <w:spacing w:after="0"/>
            </w:pPr>
          </w:p>
          <w:p w14:paraId="6F34365A" w14:textId="77777777" w:rsidR="00B549CF" w:rsidRDefault="00B549CF">
            <w:pPr>
              <w:spacing w:after="0"/>
            </w:pPr>
          </w:p>
          <w:p w14:paraId="411619C6" w14:textId="77777777" w:rsidR="00B549CF" w:rsidRDefault="006F2E2F">
            <w:pPr>
              <w:spacing w:after="0"/>
              <w:rPr>
                <w:b/>
              </w:rPr>
            </w:pPr>
            <w:r>
              <w:rPr>
                <w:b/>
              </w:rPr>
              <w:t>OutYouth Meetings every week</w:t>
            </w:r>
          </w:p>
        </w:tc>
        <w:tc>
          <w:tcPr>
            <w:tcW w:w="5778" w:type="dxa"/>
          </w:tcPr>
          <w:p w14:paraId="07E79D2C" w14:textId="77777777" w:rsidR="00B549CF" w:rsidRDefault="006F2E2F">
            <w:pPr>
              <w:spacing w:after="0"/>
            </w:pPr>
            <w:r>
              <w:t>More invited speakers at meetings.</w:t>
            </w:r>
          </w:p>
          <w:p w14:paraId="5B854519" w14:textId="77777777" w:rsidR="00B549CF" w:rsidRDefault="006F2E2F">
            <w:pPr>
              <w:spacing w:after="0"/>
            </w:pPr>
            <w:r>
              <w:t>Alternate discussions with social events, outings, disco, Debs.</w:t>
            </w:r>
          </w:p>
          <w:p w14:paraId="22B8BF0E" w14:textId="77777777" w:rsidR="00B549CF" w:rsidRDefault="006F2E2F">
            <w:pPr>
              <w:pStyle w:val="BodyText"/>
              <w:rPr>
                <w:rFonts w:ascii="Arial" w:hAnsi="Arial"/>
              </w:rPr>
            </w:pPr>
            <w:r>
              <w:rPr>
                <w:rFonts w:ascii="Arial" w:hAnsi="Arial"/>
              </w:rPr>
              <w:t>Importance of skills in leading groups, discussions, using interactive games, building confidence, etc.</w:t>
            </w:r>
          </w:p>
          <w:p w14:paraId="24862FF0" w14:textId="77777777" w:rsidR="00B549CF" w:rsidRDefault="006F2E2F">
            <w:pPr>
              <w:pStyle w:val="BodyText"/>
              <w:rPr>
                <w:rFonts w:ascii="Arial" w:hAnsi="Arial"/>
              </w:rPr>
            </w:pPr>
            <w:r>
              <w:rPr>
                <w:rFonts w:ascii="Arial" w:hAnsi="Arial"/>
              </w:rPr>
              <w:t>Suggestion box for topics.</w:t>
            </w:r>
          </w:p>
          <w:p w14:paraId="4AE9D856" w14:textId="77777777" w:rsidR="00B549CF" w:rsidRDefault="006F2E2F">
            <w:pPr>
              <w:spacing w:after="0"/>
            </w:pPr>
            <w:r>
              <w:t>Earlier meeting times in winter.</w:t>
            </w:r>
          </w:p>
        </w:tc>
      </w:tr>
      <w:tr w:rsidR="00B549CF" w14:paraId="1170AAFB" w14:textId="77777777">
        <w:tc>
          <w:tcPr>
            <w:tcW w:w="3798" w:type="dxa"/>
          </w:tcPr>
          <w:p w14:paraId="66223A6D" w14:textId="77777777" w:rsidR="00B549CF" w:rsidRDefault="00B549CF">
            <w:pPr>
              <w:spacing w:after="0"/>
            </w:pPr>
          </w:p>
          <w:p w14:paraId="4A28481B" w14:textId="77777777" w:rsidR="00B549CF" w:rsidRDefault="006F2E2F">
            <w:pPr>
              <w:spacing w:after="0"/>
              <w:rPr>
                <w:b/>
              </w:rPr>
            </w:pPr>
            <w:r>
              <w:rPr>
                <w:b/>
              </w:rPr>
              <w:t>Safer Sex</w:t>
            </w:r>
          </w:p>
          <w:p w14:paraId="06630BDA" w14:textId="77777777" w:rsidR="00B549CF" w:rsidRDefault="00B549CF">
            <w:pPr>
              <w:spacing w:after="0"/>
            </w:pPr>
          </w:p>
        </w:tc>
        <w:tc>
          <w:tcPr>
            <w:tcW w:w="5778" w:type="dxa"/>
          </w:tcPr>
          <w:p w14:paraId="20CA6E15" w14:textId="77777777" w:rsidR="00B549CF" w:rsidRDefault="006F2E2F">
            <w:pPr>
              <w:spacing w:after="0"/>
            </w:pPr>
            <w:r>
              <w:t>More frequent workshops.</w:t>
            </w:r>
          </w:p>
          <w:p w14:paraId="10EDE4D6" w14:textId="77777777" w:rsidR="00B549CF" w:rsidRDefault="006F2E2F">
            <w:pPr>
              <w:spacing w:after="0"/>
            </w:pPr>
            <w:r>
              <w:t>Safer-sex leaflets.</w:t>
            </w:r>
          </w:p>
        </w:tc>
      </w:tr>
      <w:tr w:rsidR="00B549CF" w14:paraId="36F6B1B1" w14:textId="77777777">
        <w:tc>
          <w:tcPr>
            <w:tcW w:w="3798" w:type="dxa"/>
          </w:tcPr>
          <w:p w14:paraId="2A5C0C5E" w14:textId="77777777" w:rsidR="00B549CF" w:rsidRDefault="00B549CF">
            <w:pPr>
              <w:rPr>
                <w:b/>
              </w:rPr>
            </w:pPr>
          </w:p>
          <w:p w14:paraId="285339EE" w14:textId="77777777" w:rsidR="00B549CF" w:rsidRDefault="006F2E2F">
            <w:pPr>
              <w:rPr>
                <w:b/>
              </w:rPr>
            </w:pPr>
            <w:r>
              <w:rPr>
                <w:b/>
              </w:rPr>
              <w:t>More Support for Newcomers</w:t>
            </w:r>
          </w:p>
        </w:tc>
        <w:tc>
          <w:tcPr>
            <w:tcW w:w="5778" w:type="dxa"/>
          </w:tcPr>
          <w:p w14:paraId="1BE239C1" w14:textId="77777777" w:rsidR="00B549CF" w:rsidRDefault="006F2E2F">
            <w:pPr>
              <w:spacing w:after="0"/>
              <w:ind w:left="-18"/>
            </w:pPr>
            <w:r>
              <w:t>Separate group/some separate meetings.</w:t>
            </w:r>
          </w:p>
          <w:p w14:paraId="50CE4FDE" w14:textId="77777777" w:rsidR="00B549CF" w:rsidRDefault="006F2E2F">
            <w:pPr>
              <w:spacing w:after="0"/>
              <w:ind w:left="-18"/>
            </w:pPr>
            <w:r>
              <w:t>Buddy system.</w:t>
            </w:r>
          </w:p>
          <w:p w14:paraId="15DADEAE" w14:textId="77777777" w:rsidR="00B549CF" w:rsidRDefault="006F2E2F">
            <w:pPr>
              <w:pStyle w:val="BodyTextIndent3"/>
              <w:ind w:left="-18"/>
              <w:rPr>
                <w:sz w:val="22"/>
              </w:rPr>
            </w:pPr>
            <w:r>
              <w:rPr>
                <w:sz w:val="22"/>
              </w:rPr>
              <w:t>Care about topics that are discussed with new people.</w:t>
            </w:r>
          </w:p>
          <w:p w14:paraId="089D6353" w14:textId="77777777" w:rsidR="00B549CF" w:rsidRDefault="006F2E2F">
            <w:pPr>
              <w:spacing w:after="0"/>
              <w:ind w:left="-18"/>
            </w:pPr>
            <w:r>
              <w:t>Go to a non-pub venue after alternate meetings so under-18s are included.</w:t>
            </w:r>
          </w:p>
          <w:p w14:paraId="18F81DC7" w14:textId="77777777" w:rsidR="00B549CF" w:rsidRDefault="006F2E2F">
            <w:pPr>
              <w:spacing w:after="0"/>
              <w:ind w:left="-18"/>
            </w:pPr>
            <w:r>
              <w:t>Develop a web page for the group.</w:t>
            </w:r>
          </w:p>
          <w:p w14:paraId="019B1EBC" w14:textId="77777777" w:rsidR="00B549CF" w:rsidRDefault="006F2E2F">
            <w:pPr>
              <w:spacing w:after="0"/>
              <w:ind w:left="-18"/>
            </w:pPr>
            <w:r>
              <w:t xml:space="preserve">More publicity, </w:t>
            </w:r>
            <w:proofErr w:type="gramStart"/>
            <w:r>
              <w:t>e.g.</w:t>
            </w:r>
            <w:proofErr w:type="gramEnd"/>
            <w:r>
              <w:t xml:space="preserve"> posters, information in schools.</w:t>
            </w:r>
          </w:p>
        </w:tc>
      </w:tr>
      <w:tr w:rsidR="00B549CF" w14:paraId="6CD241B9" w14:textId="77777777">
        <w:tc>
          <w:tcPr>
            <w:tcW w:w="3798" w:type="dxa"/>
          </w:tcPr>
          <w:p w14:paraId="310BB143" w14:textId="77777777" w:rsidR="00B549CF" w:rsidRDefault="006F2E2F">
            <w:pPr>
              <w:rPr>
                <w:b/>
              </w:rPr>
            </w:pPr>
            <w:r>
              <w:rPr>
                <w:b/>
              </w:rPr>
              <w:t>More Women</w:t>
            </w:r>
          </w:p>
        </w:tc>
        <w:tc>
          <w:tcPr>
            <w:tcW w:w="5778" w:type="dxa"/>
          </w:tcPr>
          <w:p w14:paraId="289C341A" w14:textId="77777777" w:rsidR="00B549CF" w:rsidRDefault="006F2E2F">
            <w:pPr>
              <w:spacing w:after="0"/>
            </w:pPr>
            <w:r>
              <w:t>Publicity that would encourage women to come.</w:t>
            </w:r>
          </w:p>
          <w:p w14:paraId="0B879E58" w14:textId="77777777" w:rsidR="00B549CF" w:rsidRDefault="006F2E2F">
            <w:pPr>
              <w:spacing w:after="0"/>
            </w:pPr>
            <w:r>
              <w:t>More provision for women members.</w:t>
            </w:r>
          </w:p>
        </w:tc>
      </w:tr>
      <w:tr w:rsidR="00B549CF" w14:paraId="74B61B9F" w14:textId="77777777">
        <w:tc>
          <w:tcPr>
            <w:tcW w:w="3798" w:type="dxa"/>
          </w:tcPr>
          <w:p w14:paraId="59305968" w14:textId="77777777" w:rsidR="00B549CF" w:rsidRDefault="00B549CF">
            <w:pPr>
              <w:rPr>
                <w:b/>
              </w:rPr>
            </w:pPr>
          </w:p>
          <w:p w14:paraId="2EE2C6B8" w14:textId="77777777" w:rsidR="00B549CF" w:rsidRDefault="006F2E2F">
            <w:pPr>
              <w:rPr>
                <w:b/>
              </w:rPr>
            </w:pPr>
            <w:r>
              <w:rPr>
                <w:b/>
              </w:rPr>
              <w:t>Increase in Support Services</w:t>
            </w:r>
          </w:p>
        </w:tc>
        <w:tc>
          <w:tcPr>
            <w:tcW w:w="5778" w:type="dxa"/>
          </w:tcPr>
          <w:p w14:paraId="4CEE55D0" w14:textId="77777777" w:rsidR="00B549CF" w:rsidRDefault="006F2E2F">
            <w:pPr>
              <w:spacing w:after="0"/>
            </w:pPr>
            <w:r>
              <w:t>A youth worker for lesbian, gay and bisexual youth.</w:t>
            </w:r>
          </w:p>
          <w:p w14:paraId="6E5EE5A6" w14:textId="77777777" w:rsidR="00B549CF" w:rsidRDefault="006F2E2F">
            <w:pPr>
              <w:spacing w:after="0"/>
            </w:pPr>
            <w:r>
              <w:t>Confidential counselling.</w:t>
            </w:r>
          </w:p>
          <w:p w14:paraId="499D1062" w14:textId="77777777" w:rsidR="00B549CF" w:rsidRDefault="006F2E2F">
            <w:pPr>
              <w:spacing w:after="0"/>
            </w:pPr>
            <w:r>
              <w:t>A drop-in/resource centre for lesbian, gay and bisexual youth.</w:t>
            </w:r>
          </w:p>
          <w:p w14:paraId="298A5BD7" w14:textId="77777777" w:rsidR="00B549CF" w:rsidRDefault="006F2E2F">
            <w:pPr>
              <w:spacing w:after="0"/>
            </w:pPr>
            <w:r>
              <w:t>Trained volunteers working with the group.</w:t>
            </w:r>
          </w:p>
          <w:p w14:paraId="3BF21196" w14:textId="77777777" w:rsidR="00B549CF" w:rsidRDefault="006F2E2F">
            <w:pPr>
              <w:spacing w:after="0"/>
            </w:pPr>
            <w:r>
              <w:t>Funds to cover transport expense, activities expenses for those who need it.</w:t>
            </w:r>
          </w:p>
          <w:p w14:paraId="50997019" w14:textId="77777777" w:rsidR="00B549CF" w:rsidRDefault="006F2E2F">
            <w:pPr>
              <w:pStyle w:val="BodyText3"/>
              <w:rPr>
                <w:sz w:val="22"/>
              </w:rPr>
            </w:pPr>
            <w:r>
              <w:rPr>
                <w:sz w:val="22"/>
              </w:rPr>
              <w:t>A library with coming out/lesbian, gay and bisexual literature.</w:t>
            </w:r>
          </w:p>
          <w:p w14:paraId="296E494C" w14:textId="77777777" w:rsidR="00B549CF" w:rsidRDefault="006F2E2F">
            <w:pPr>
              <w:spacing w:after="0"/>
            </w:pPr>
            <w:r>
              <w:t>Help for straight friends.</w:t>
            </w:r>
          </w:p>
          <w:p w14:paraId="06FEB6C3" w14:textId="77777777" w:rsidR="00B549CF" w:rsidRDefault="006F2E2F">
            <w:pPr>
              <w:spacing w:after="0"/>
            </w:pPr>
            <w:r>
              <w:t>Support for parents, relatives.</w:t>
            </w:r>
          </w:p>
        </w:tc>
      </w:tr>
      <w:tr w:rsidR="00B549CF" w14:paraId="1B2211F5" w14:textId="77777777">
        <w:tc>
          <w:tcPr>
            <w:tcW w:w="3798" w:type="dxa"/>
          </w:tcPr>
          <w:p w14:paraId="094E993A" w14:textId="77777777" w:rsidR="00B549CF" w:rsidRDefault="006F2E2F">
            <w:pPr>
              <w:rPr>
                <w:b/>
              </w:rPr>
            </w:pPr>
            <w:r>
              <w:rPr>
                <w:b/>
              </w:rPr>
              <w:t>Other Ideas</w:t>
            </w:r>
          </w:p>
        </w:tc>
        <w:tc>
          <w:tcPr>
            <w:tcW w:w="5778" w:type="dxa"/>
          </w:tcPr>
          <w:p w14:paraId="2759004B" w14:textId="77777777" w:rsidR="00B549CF" w:rsidRDefault="006F2E2F">
            <w:pPr>
              <w:spacing w:after="0"/>
            </w:pPr>
            <w:r>
              <w:t xml:space="preserve">Liaison with other groups, </w:t>
            </w:r>
            <w:proofErr w:type="gramStart"/>
            <w:r>
              <w:t>e.g.</w:t>
            </w:r>
            <w:proofErr w:type="gramEnd"/>
            <w:r>
              <w:t xml:space="preserve"> college L/G societies.</w:t>
            </w:r>
          </w:p>
          <w:p w14:paraId="1C6CF5E5" w14:textId="77777777" w:rsidR="00B549CF" w:rsidRDefault="006F2E2F">
            <w:pPr>
              <w:spacing w:after="0"/>
            </w:pPr>
            <w:r>
              <w:t>Pen pals outside Dublin.</w:t>
            </w:r>
          </w:p>
        </w:tc>
      </w:tr>
    </w:tbl>
    <w:p w14:paraId="0517AD96" w14:textId="77777777" w:rsidR="00B549CF" w:rsidRDefault="00B549CF"/>
    <w:p w14:paraId="786B1534" w14:textId="77777777" w:rsidR="00B549CF" w:rsidRDefault="006F2E2F">
      <w:r>
        <w:t xml:space="preserve">The need for professional support for the youth group is confirmed by the demands that have been made on the facilitators over the past year.  They reported that they have been called upon to accompany youth who have been assaulted to Garda stations, and to provide support to youth in care who are dealing with serious personal and family difficulties.  Some of the social workers and care workers involved were not supportive of the youth attending OutYouth, although they were not able to </w:t>
      </w:r>
      <w:r>
        <w:lastRenderedPageBreak/>
        <w:t xml:space="preserve">provide an alternative resource.  The facilitators have also tried to help youth who are having difficulties with their families, and youth who are homeless or who come to Dublin for the weekend without a place to stay.  Since these youth have very little money, and no youth shelters are available for them, some of them enter sexual relationships </w:t>
      </w:r>
      <w:proofErr w:type="gramStart"/>
      <w:r>
        <w:t>in order to</w:t>
      </w:r>
      <w:proofErr w:type="gramEnd"/>
      <w:r>
        <w:t xml:space="preserve"> have a place to stay.  They sometimes sleep overnight in gay saunas, because these are the most accessible places for them to stay, and the lack of suitable shelter has led some young men to turn to prostitution (see also, Gay Men’s Health Project, n.d.).    </w:t>
      </w:r>
    </w:p>
    <w:p w14:paraId="3F195132" w14:textId="77777777" w:rsidR="00B549CF" w:rsidRDefault="006F2E2F">
      <w:r>
        <w:t>Fergus Ryan, an OutYouth facilitator, recently prepared a submission for presentation to the Garda Siochana consultative meeting with the lesbian/gay community (see Appendix 4).  Ryan reported that due to bullying in schools, some OutYouth members had left school at early age.  He also stated that most members ‘are not openly gay at school or work for fear of negative reaction’ (p.1).  Most OutYouth members ‘modify their behaviour in public for fear of negative, particularly violent, reactions’.  And ‘several members have spoken of anti-gay harassment of both a verbal and physical nature’ (p.2).  Ryan briefly recounted two experiences of OutYouth members:</w:t>
      </w:r>
    </w:p>
    <w:p w14:paraId="494CB4D1" w14:textId="77777777" w:rsidR="00B549CF" w:rsidRDefault="006F2E2F">
      <w:pPr>
        <w:pStyle w:val="IndentparaforQuotes"/>
      </w:pPr>
      <w:r>
        <w:t>“One member was recently beaten up, along with his boyfriend, by a gang of three who saw them holding hands.  His boyfriend was so badly beaten up that he had to be detained in hospital overnight.  Another member recently related his experiences of being gay in a large town outside Dublin.  This young person was subjected to frequent (unprovoked) verbal and physical abuse on the streets of his town which included, among other things, the throwing of stones and bottles” (see Appendix 4, p.2)</w:t>
      </w:r>
    </w:p>
    <w:p w14:paraId="1EC1A4F9" w14:textId="77777777" w:rsidR="00B549CF" w:rsidRDefault="006F2E2F">
      <w:r>
        <w:t>Fergus Ryan reports that many OutYouth members do not ‘report such incidents to school authorities or to the Garda Siochana for fear of further negative reaction’.</w:t>
      </w:r>
    </w:p>
    <w:p w14:paraId="05E29F48" w14:textId="77777777" w:rsidR="00B549CF" w:rsidRDefault="006F2E2F">
      <w:pPr>
        <w:pStyle w:val="Heading2"/>
      </w:pPr>
      <w:r>
        <w:tab/>
      </w:r>
      <w:bookmarkStart w:id="55" w:name="_Toc127547895"/>
      <w:bookmarkStart w:id="56" w:name="_Toc127547969"/>
      <w:bookmarkStart w:id="57" w:name="_Toc127548021"/>
      <w:r>
        <w:t>4.3</w:t>
      </w:r>
      <w:r>
        <w:tab/>
      </w:r>
      <w:bookmarkStart w:id="58" w:name="_Toc434312189"/>
      <w:r>
        <w:t>HIV Prevention and OutYouth</w:t>
      </w:r>
      <w:bookmarkEnd w:id="55"/>
      <w:bookmarkEnd w:id="56"/>
      <w:bookmarkEnd w:id="57"/>
      <w:bookmarkEnd w:id="58"/>
    </w:p>
    <w:p w14:paraId="620530D2" w14:textId="77777777" w:rsidR="00B549CF" w:rsidRDefault="006F2E2F">
      <w:r>
        <w:t xml:space="preserve">Due to a lack of resources, HIV prevention work within OutYouth is extremely limited at present.   Facilitators are very interested in strengthening their potential to provide more safer-sex education to their members.   The report on </w:t>
      </w:r>
      <w:r>
        <w:rPr>
          <w:i/>
        </w:rPr>
        <w:t>HIV Prevention Strategies and the Gay Community</w:t>
      </w:r>
      <w:r>
        <w:t xml:space="preserve"> (GLEN/Nexus, 1996) found that, provided they are resourced by the state, gay community groups have the potential to play a strong role in HIV prevention.</w:t>
      </w:r>
    </w:p>
    <w:p w14:paraId="7C2ED3CF" w14:textId="77777777" w:rsidR="00B549CF" w:rsidRDefault="006F2E2F">
      <w:r>
        <w:t xml:space="preserve">According to a report prepared by Fergus Ryan, one of the facilitators of the group, OutYouth has included a limited amount of HIV prevention education among its activities (see Appendix 3).  In 1995, 1996 and 1997 the group invited trained safer-sex educators to conduct workshops that very usually spread out over two OutYouth meetings. These workshops provided comprehensive practical advice on safer sex primarily focussed on HIV but including other </w:t>
      </w:r>
      <w:proofErr w:type="gramStart"/>
      <w:r>
        <w:t>sexually-transmitted</w:t>
      </w:r>
      <w:proofErr w:type="gramEnd"/>
      <w:r>
        <w:t xml:space="preserve"> diseases.  The content was mainly directed at men who have sex with men ‘with reference to a wide variety of sexual practices between men’ and included advice on the correct use of condoms.  At the last safer-sex workshop, in 1997, ‘much emphasis was put on techniques of negotiating safer sex’.  The report concludes by commenting that OutYouth ‘probably needs to have, perhaps shorter, safer sex meetings more frequently.  Because of the turnover of people from year to year, many members miss out on safer sex education’.</w:t>
      </w:r>
    </w:p>
    <w:p w14:paraId="2B809F24" w14:textId="77777777" w:rsidR="00B549CF" w:rsidRDefault="006F2E2F">
      <w:pPr>
        <w:pStyle w:val="BodyTextIndent"/>
        <w:rPr>
          <w:sz w:val="22"/>
        </w:rPr>
      </w:pPr>
      <w:r>
        <w:rPr>
          <w:sz w:val="22"/>
        </w:rPr>
        <w:t xml:space="preserve">Condoms are available at three locations inside </w:t>
      </w:r>
      <w:proofErr w:type="spellStart"/>
      <w:r>
        <w:rPr>
          <w:sz w:val="22"/>
        </w:rPr>
        <w:t>OutHouse</w:t>
      </w:r>
      <w:proofErr w:type="spellEnd"/>
      <w:r>
        <w:rPr>
          <w:sz w:val="22"/>
        </w:rPr>
        <w:t xml:space="preserve">, the community centre where OutYouth meets.  However, they are not provided during OutYouth meetings per se.  A facilitator reported that in </w:t>
      </w:r>
      <w:r>
        <w:rPr>
          <w:sz w:val="22"/>
        </w:rPr>
        <w:lastRenderedPageBreak/>
        <w:t xml:space="preserve">the past OutYouth picked up condoms from the Gay Men’s Health Project, but members of the youth group are shy about taking them in front of everyone else.  Table 7 shows that HIV is an issue that some members feel uncomfortable raising in the group.  OutYouth members’ priorities for the future (see Table 8) included more frequent safer-sex workshops and safer-sex leaflets.  OutYouth facilitators emphasise the importance of safer-sex education which recognises the different gay, </w:t>
      </w:r>
      <w:proofErr w:type="gramStart"/>
      <w:r>
        <w:rPr>
          <w:sz w:val="22"/>
        </w:rPr>
        <w:t>bisexual</w:t>
      </w:r>
      <w:proofErr w:type="gramEnd"/>
      <w:r>
        <w:rPr>
          <w:sz w:val="22"/>
        </w:rPr>
        <w:t xml:space="preserve"> and lesbian sexualities within the group, and focusses upon strengthening the self-esteem of the members, as a key element in negotiating safer sex with partners.  </w:t>
      </w:r>
    </w:p>
    <w:p w14:paraId="0065F422" w14:textId="77777777" w:rsidR="00B549CF" w:rsidRDefault="006F2E2F">
      <w:pPr>
        <w:pStyle w:val="BodyTextIndent"/>
        <w:rPr>
          <w:sz w:val="22"/>
        </w:rPr>
      </w:pPr>
      <w:r>
        <w:rPr>
          <w:sz w:val="22"/>
        </w:rPr>
        <w:t>Both OutYouth and the Southern Gay Men’s Health Project have found that there is a need for the development of youth-specific HIV prevention curricula.  The experience with the youth group in Dublin, and in Cork, has been that safer sex workshops designed for adult gay males are often not very effective with young gay and bisexual males.  They also found that safer-sex educators need to have specialist skills in working with teenagers.</w:t>
      </w:r>
    </w:p>
    <w:p w14:paraId="62537DD6" w14:textId="77777777" w:rsidR="00B549CF" w:rsidRDefault="006F2E2F">
      <w:pPr>
        <w:pStyle w:val="Heading1"/>
      </w:pPr>
      <w:r>
        <w:br w:type="page"/>
      </w:r>
      <w:r>
        <w:lastRenderedPageBreak/>
        <w:tab/>
      </w:r>
      <w:bookmarkStart w:id="59" w:name="_Toc434312190"/>
      <w:bookmarkStart w:id="60" w:name="_Toc127547896"/>
      <w:bookmarkStart w:id="61" w:name="_Toc127547970"/>
      <w:bookmarkStart w:id="62" w:name="_Toc127548022"/>
      <w:r>
        <w:t>5.</w:t>
      </w:r>
      <w:r>
        <w:tab/>
        <w:t>Proposals for Action</w:t>
      </w:r>
      <w:bookmarkEnd w:id="59"/>
      <w:bookmarkEnd w:id="60"/>
      <w:bookmarkEnd w:id="61"/>
      <w:bookmarkEnd w:id="62"/>
    </w:p>
    <w:p w14:paraId="380F7181" w14:textId="77777777" w:rsidR="00B549CF" w:rsidRDefault="006F2E2F">
      <w:pPr>
        <w:pStyle w:val="BodyTextIndent"/>
        <w:rPr>
          <w:sz w:val="22"/>
        </w:rPr>
      </w:pPr>
      <w:r>
        <w:rPr>
          <w:sz w:val="22"/>
        </w:rPr>
        <w:t xml:space="preserve">OutYouth, Gay Switchboard, and in previous periods, Lesbian Line and LOT, have made significant contributions to the needs of lesbian, gay and bisexual youth in Ireland.  In most cases, this work has been done on a totally volunteer basis, without access to funding, professional services, or support from youth organisations, the youth work sector, regional health boards or voluntary social service agencies.  Attempting to provide support in these conditions has led to volunteer exhaustion, organisational </w:t>
      </w:r>
      <w:proofErr w:type="gramStart"/>
      <w:r>
        <w:rPr>
          <w:sz w:val="22"/>
        </w:rPr>
        <w:t>breakdown</w:t>
      </w:r>
      <w:proofErr w:type="gramEnd"/>
      <w:r>
        <w:rPr>
          <w:sz w:val="22"/>
        </w:rPr>
        <w:t xml:space="preserve"> and the withdrawal of support to young people.  Yet demands on lesbian and gay volunteer-run organisations are increasing and lesbian, gay and bisexual youth are coming out at younger ages, with attendant higher needs.</w:t>
      </w:r>
    </w:p>
    <w:p w14:paraId="43824644" w14:textId="77777777" w:rsidR="00B549CF" w:rsidRDefault="006F2E2F">
      <w:r>
        <w:t xml:space="preserve">Having regard to the HIV prevention terms of reference of this pilot project, </w:t>
      </w:r>
      <w:proofErr w:type="gramStart"/>
      <w:r>
        <w:t>it is clear that OutYouth</w:t>
      </w:r>
      <w:proofErr w:type="gramEnd"/>
      <w:r>
        <w:t xml:space="preserve"> can play a significant role in this aspect of health promotion if it is sufficiently resourced.  Mainstream youth services can contribute effectively to HIV prevention work by developing a gay friendly service, by promoting the self-esteem of young gay men, by supporting them in their coming out process, by developing links with the gay community and by resourcing gay/lesbian youth groups. </w:t>
      </w:r>
    </w:p>
    <w:p w14:paraId="77CE87D3" w14:textId="77777777" w:rsidR="00B549CF" w:rsidRDefault="006F2E2F">
      <w:r>
        <w:t xml:space="preserve">Lesbian and gay communities cannot meet these needs on their own.  Like other sectors of Irish society, lesbian, gay and bisexual people need support from statutory bodies and voluntary agencies.  Lesbian, </w:t>
      </w:r>
      <w:proofErr w:type="gramStart"/>
      <w:r>
        <w:t>gay</w:t>
      </w:r>
      <w:proofErr w:type="gramEnd"/>
      <w:r>
        <w:t xml:space="preserve"> and bisexual youth are a group that is particularly in need.  Statutory bodies have a responsibility to meet the needs of lesbian, gay and bisexual youth. This could best be achieved by working in partnership with lesbian and gay communities. These could, for example, help child protection workers address the needs of lesbian and gay youth who are being neglected or abused by their families.  They could help schools to respond to the bullying of young people on the grounds of sexual orientation.  They could help psychologists, </w:t>
      </w:r>
      <w:proofErr w:type="gramStart"/>
      <w:r>
        <w:t>psychiatrists</w:t>
      </w:r>
      <w:proofErr w:type="gramEnd"/>
      <w:r>
        <w:t xml:space="preserve"> and GPs to understand and address the needs of gay, lesbian or bisexual youth who attempt suicide or other forms of self-harm.  Such partnerships would also assist agencies to meet their own objectives.</w:t>
      </w:r>
    </w:p>
    <w:p w14:paraId="493DA3C9" w14:textId="77777777" w:rsidR="00B549CF" w:rsidRDefault="006F2E2F">
      <w:r>
        <w:t xml:space="preserve">Like other youth groups, lesbian/gay/bisexual youth groups play an important role in our society by empowering young people to participate as active citizens.  Gay youth groups also contribute to the building of communities for all lesbian, gay and bisexual people.  These groups play a vital role by breaking the isolation felt by many young people who feel alone in their families, </w:t>
      </w:r>
      <w:proofErr w:type="gramStart"/>
      <w:r>
        <w:t>schools</w:t>
      </w:r>
      <w:proofErr w:type="gramEnd"/>
      <w:r>
        <w:t xml:space="preserve"> and local areas.  Lesbian, </w:t>
      </w:r>
      <w:proofErr w:type="gramStart"/>
      <w:r>
        <w:t>gay</w:t>
      </w:r>
      <w:proofErr w:type="gramEnd"/>
      <w:r>
        <w:t xml:space="preserve"> and bisexual youth groups play a significant developmental role for youth whose families are unable to offer them the knowledge and support that they need.  It is important for these youth groups to receive support in undertaking that work.  It should also be recognised that only a small proportion of lesbian, gay and bisexual youth are able to participate in such youth </w:t>
      </w:r>
      <w:proofErr w:type="gramStart"/>
      <w:r>
        <w:t>groups;</w:t>
      </w:r>
      <w:proofErr w:type="gramEnd"/>
      <w:r>
        <w:t xml:space="preserve"> many thousands of lesbian, gay and bisexual youth deal with these issues on their own.  Broad-based educational campaigns are required to address bullying of these youth in schools, rejection by family members, and lack of accurate information about lesbian, gay and bisexual </w:t>
      </w:r>
      <w:proofErr w:type="gramStart"/>
      <w:r>
        <w:t>sexualities</w:t>
      </w:r>
      <w:proofErr w:type="gramEnd"/>
      <w:r>
        <w:t xml:space="preserve"> and communities.</w:t>
      </w:r>
    </w:p>
    <w:p w14:paraId="5CC132DB" w14:textId="77777777" w:rsidR="00B549CF" w:rsidRDefault="006F2E2F">
      <w:r>
        <w:t xml:space="preserve">An important contribution to the needs of lesbian, gay and bisexual youth would also be made by lesbian and gay community organisations working together more pro-actively in support of young members of the community.  A useful step in that direction would be consulting with youth leaders and </w:t>
      </w:r>
      <w:r>
        <w:lastRenderedPageBreak/>
        <w:t>their support organisations and developing policies regarding the participation of young people in their groups, and the encouragement of local lesbian, gay and bisexual youth groups across the country.</w:t>
      </w:r>
    </w:p>
    <w:p w14:paraId="7AC8D76B" w14:textId="77777777" w:rsidR="00B549CF" w:rsidRDefault="006F2E2F">
      <w:pPr>
        <w:pStyle w:val="Heading2"/>
      </w:pPr>
      <w:r>
        <w:tab/>
      </w:r>
      <w:bookmarkStart w:id="63" w:name="_Toc434312191"/>
      <w:bookmarkStart w:id="64" w:name="_Toc127547897"/>
      <w:bookmarkStart w:id="65" w:name="_Toc127547971"/>
      <w:bookmarkStart w:id="66" w:name="_Toc127548023"/>
      <w:r>
        <w:t>5.1</w:t>
      </w:r>
      <w:r>
        <w:tab/>
        <w:t xml:space="preserve"> Recommendations</w:t>
      </w:r>
      <w:bookmarkEnd w:id="63"/>
      <w:bookmarkEnd w:id="64"/>
      <w:bookmarkEnd w:id="65"/>
      <w:bookmarkEnd w:id="66"/>
    </w:p>
    <w:p w14:paraId="05FD183D" w14:textId="77777777" w:rsidR="00B549CF" w:rsidRDefault="006F2E2F">
      <w:r>
        <w:t xml:space="preserve">The recommendations proposed below should be considered in the context of recommendations concerning lesbian and gay youth that have been made by previous reports.  </w:t>
      </w:r>
      <w:r>
        <w:rPr>
          <w:i/>
        </w:rPr>
        <w:t>Poverty: Lesbians and Gay Men</w:t>
      </w:r>
      <w:r>
        <w:t xml:space="preserve">, which was published by the Combat Poverty Agency (1995), recommended that youth services should meet the specific needs of lesbian and gay youth and that existing lesbian and gay youth groups should be resourced in each Health Board Area.  It also proposed the development of training and anti-discrimination programmes in schools and among professionals such as social workers, teachers, and counsellors.  These recommendations were recently expanded upon by Kieran Rose.  Writing for </w:t>
      </w:r>
      <w:r>
        <w:rPr>
          <w:i/>
        </w:rPr>
        <w:t>Irish Youthwork Scene</w:t>
      </w:r>
      <w:r>
        <w:t xml:space="preserve">, he made a series of recommendations designed to address HIV prevention among gay youth (1997, see Appendix 5).  These included proposals for changes to youth services that would enable them to examine the barriers which gay and lesbian youth might face in their organisations and develop policies and programmes to provide equal access to these youth.  Kieran Rose also proposed that equality policies should protect lesbian and gay youth workers from discrimination and </w:t>
      </w:r>
      <w:proofErr w:type="gramStart"/>
      <w:r>
        <w:t>harassment, and</w:t>
      </w:r>
      <w:proofErr w:type="gramEnd"/>
      <w:r>
        <w:t xml:space="preserve"> train all youth workers in lesbian and gay issues.</w:t>
      </w:r>
    </w:p>
    <w:p w14:paraId="59979315" w14:textId="77777777" w:rsidR="00B549CF" w:rsidRDefault="006F2E2F">
      <w:r>
        <w:t xml:space="preserve">Lesbian, </w:t>
      </w:r>
      <w:proofErr w:type="gramStart"/>
      <w:r>
        <w:t>gay</w:t>
      </w:r>
      <w:proofErr w:type="gramEnd"/>
      <w:r>
        <w:t xml:space="preserve"> and bisexual youth are a socially excluded group across Ireland.  OutYouth is a youth group that works with a sector of youth that is particularly vulnerable.  As one of the OutYouth facilitators explained to Nexus, </w:t>
      </w:r>
      <w:proofErr w:type="gramStart"/>
      <w:r>
        <w:t>whether or not</w:t>
      </w:r>
      <w:proofErr w:type="gramEnd"/>
      <w:r>
        <w:t xml:space="preserve"> they have access to a welcoming, supportive and well-run lesbian/gay/bisexual youth group can make or break the self-esteem of a young person.  The members of OutYouth face enormous problems with virtually no resources.  Because broader lesbian, gay and bisexual communities are also seriously deprived of resources to meet these young people’s urgent needs, it is important that work begin on several different levels.  A three-pronged strategy needs to be adopted to address the needs of lesbian, gay and bisexual youth, and the OutYouth </w:t>
      </w:r>
      <w:proofErr w:type="gramStart"/>
      <w:r>
        <w:t>group in particular</w:t>
      </w:r>
      <w:proofErr w:type="gramEnd"/>
      <w:r>
        <w:t xml:space="preserve">.  </w:t>
      </w:r>
    </w:p>
    <w:p w14:paraId="26F26BF1" w14:textId="77777777" w:rsidR="00B549CF" w:rsidRDefault="006F2E2F">
      <w:r>
        <w:t>It is important that statutory bodies and voluntary agencies take immediate steps to address these issues before the youth group again goes into decline or a crisis takes place with a vulnerable lesbian, gay or bisexual young person.</w:t>
      </w:r>
    </w:p>
    <w:p w14:paraId="3D23B1D3" w14:textId="77777777" w:rsidR="00B549CF" w:rsidRDefault="006F2E2F">
      <w:pPr>
        <w:pStyle w:val="Heading3"/>
      </w:pPr>
      <w:r>
        <w:tab/>
      </w:r>
      <w:bookmarkStart w:id="67" w:name="_Toc127547898"/>
      <w:bookmarkStart w:id="68" w:name="_Toc127547972"/>
      <w:bookmarkStart w:id="69" w:name="_Toc127548024"/>
      <w:r>
        <w:t>5.1.1</w:t>
      </w:r>
      <w:r>
        <w:tab/>
        <w:t xml:space="preserve"> Recommendations Regarding the Eastern Health Board Area</w:t>
      </w:r>
      <w:bookmarkEnd w:id="67"/>
      <w:bookmarkEnd w:id="68"/>
      <w:bookmarkEnd w:id="69"/>
    </w:p>
    <w:p w14:paraId="1D69CB1D" w14:textId="77777777" w:rsidR="00B549CF" w:rsidRDefault="006F2E2F">
      <w:pPr>
        <w:pStyle w:val="BodyText3"/>
        <w:pBdr>
          <w:top w:val="single" w:sz="4" w:space="1" w:color="auto"/>
          <w:left w:val="single" w:sz="4" w:space="4" w:color="auto"/>
          <w:bottom w:val="single" w:sz="4" w:space="1" w:color="auto"/>
          <w:right w:val="single" w:sz="4" w:space="4" w:color="auto"/>
        </w:pBdr>
        <w:spacing w:before="120" w:after="120"/>
        <w:ind w:left="720"/>
        <w:rPr>
          <w:sz w:val="22"/>
        </w:rPr>
      </w:pPr>
      <w:r>
        <w:rPr>
          <w:b/>
          <w:sz w:val="22"/>
        </w:rPr>
        <w:t>1</w:t>
      </w:r>
      <w:r>
        <w:rPr>
          <w:sz w:val="22"/>
        </w:rPr>
        <w:t xml:space="preserve">. That the Eastern Health Board, in association with the City of Dublin Youth Services Board other agencies, provide ongoing funding to OutYouth for direct support by professionals with expertise in lesbian and gay issues. </w:t>
      </w:r>
    </w:p>
    <w:p w14:paraId="7EA1DABE" w14:textId="77777777" w:rsidR="00B549CF" w:rsidRDefault="006F2E2F">
      <w:r>
        <w:t xml:space="preserve">OutYouth is presently the only functioning group for lesbian, gay and bisexual youth in the country and provides a very important service.  Given the group’s history of difficulties in maintaining continuity, it is vulnerable to volunteer burn-out and the loss of this vital resource for meeting young people’s needs.  The group also provides an important opportunity nationally for the development of models of good practice in supporting lesbian, gay and bisexual youth.  </w:t>
      </w:r>
    </w:p>
    <w:p w14:paraId="2251A89B" w14:textId="77777777" w:rsidR="00B549CF" w:rsidRDefault="006F2E2F">
      <w:r>
        <w:lastRenderedPageBreak/>
        <w:t xml:space="preserve">Recommendation 1 proposes that the group be provided with ongoing support after the end of this pilot project.  This support would best be provided by someone who has professional expertise in working with youth and extensive knowledge of lesbian and gay issues.  It could take the form of funding for a part-time youth worker with expertise in lesbian, gay and bisexual issues.  If that expertise is not immediately available, support could also be provided to OutYouth through the funding of a training project for youth workers in lesbian, gay and bisexual youth issues.  Trainees could work with OutYouth under the supervision of the trainer/consultant.  The trainees would then be available to provide long-term support to OutYouth and to encourage the development of other lesbian, gay and bisexual youth groups, for example, in other towns or in disadvantaged areas through community partnerships.  </w:t>
      </w:r>
    </w:p>
    <w:p w14:paraId="31BE0645" w14:textId="77777777" w:rsidR="00B549CF" w:rsidRDefault="006F2E2F">
      <w:r>
        <w:t xml:space="preserve">Professional support for OutYouth should include the development of a programme for youth group members who are under eighteen years of age.  An important role for a youth worker would be in helping the youth group to respond to parents and other caregivers who may not wish their children to attend the group.  Professional skills are required in these situations to negotiate with caregivers who may have genuine fears for the young person, but who lack accurate information about homosexuality </w:t>
      </w:r>
      <w:proofErr w:type="gramStart"/>
      <w:r>
        <w:t>and  the</w:t>
      </w:r>
      <w:proofErr w:type="gramEnd"/>
      <w:r>
        <w:t xml:space="preserve"> purpose of OutYouth, and who need support themselves in order to understand and accept the needs of the young person.  A youth worker would develop networks for receiving and sending referrals to other professionals in, for example, child protection, the psychology, and second-level education.  Professional resources would also allow OutYouth to meet their members’ request for the scheduling of a variety of activities.  This would meet the needs of different members for discussions about coming out, sex, and relationships as well as activities that are interesting and enjoyable for longer-term members.  </w:t>
      </w:r>
    </w:p>
    <w:p w14:paraId="6203553D" w14:textId="77777777" w:rsidR="00B549CF" w:rsidRDefault="006F2E2F">
      <w:pPr>
        <w:pStyle w:val="BodyTextIndent2"/>
        <w:pBdr>
          <w:top w:val="single" w:sz="4" w:space="1" w:color="auto"/>
          <w:left w:val="single" w:sz="4" w:space="4" w:color="auto"/>
          <w:bottom w:val="single" w:sz="4" w:space="1" w:color="auto"/>
          <w:right w:val="single" w:sz="4" w:space="4" w:color="auto"/>
        </w:pBdr>
        <w:rPr>
          <w:rFonts w:ascii="Arial" w:hAnsi="Arial"/>
          <w:b w:val="0"/>
          <w:sz w:val="22"/>
        </w:rPr>
      </w:pPr>
      <w:r>
        <w:rPr>
          <w:rFonts w:ascii="Arial" w:hAnsi="Arial"/>
          <w:sz w:val="22"/>
        </w:rPr>
        <w:t>2</w:t>
      </w:r>
      <w:r>
        <w:rPr>
          <w:rFonts w:ascii="Arial" w:hAnsi="Arial"/>
          <w:b w:val="0"/>
          <w:sz w:val="22"/>
        </w:rPr>
        <w:t xml:space="preserve">. That the funding needs of OutYouth be examined, with a view to providing them with modest support to enable more services to be offered to lesbian, gay and bisexual youth.  </w:t>
      </w:r>
    </w:p>
    <w:p w14:paraId="34E9ECA3" w14:textId="77777777" w:rsidR="00B549CF" w:rsidRDefault="006F2E2F">
      <w:pPr>
        <w:pStyle w:val="BodyTextIndent2"/>
        <w:rPr>
          <w:rFonts w:ascii="Arial" w:hAnsi="Arial"/>
          <w:b w:val="0"/>
          <w:sz w:val="22"/>
        </w:rPr>
      </w:pPr>
      <w:r>
        <w:rPr>
          <w:rFonts w:ascii="Arial" w:hAnsi="Arial"/>
          <w:b w:val="0"/>
          <w:sz w:val="22"/>
        </w:rPr>
        <w:t xml:space="preserve">A modest level of funding would allow OutYouth to provide much-needed expanded support to young people.  This would include holding meetings once a week rather than twice a month, which would make the group more accessible for lesbian, gay and bisexual youth and would eliminate uncertainties about meeting dates, which would be particularly helpful for newcomers.   With the support of a youth worker, weekly meetings would also allow more scope for the facilitators to include a range of activities as well as discussions, and simultaneous small-group activities. </w:t>
      </w:r>
    </w:p>
    <w:p w14:paraId="0D27FD23" w14:textId="77777777" w:rsidR="00B549CF" w:rsidRDefault="006F2E2F">
      <w:pPr>
        <w:pStyle w:val="BodyTextIndent"/>
        <w:rPr>
          <w:sz w:val="22"/>
        </w:rPr>
      </w:pPr>
      <w:r>
        <w:rPr>
          <w:sz w:val="22"/>
        </w:rPr>
        <w:t xml:space="preserve">Funding would also help OutYouth to develop programmes that would meet the different needs of newcomers and long-term members of the group.  </w:t>
      </w:r>
      <w:r>
        <w:rPr>
          <w:sz w:val="22"/>
        </w:rPr>
        <w:tab/>
        <w:t xml:space="preserve">In spite of having virtually no resources, OutYouth is attempting to meet the very different needs that may be difficult to </w:t>
      </w:r>
      <w:proofErr w:type="gramStart"/>
      <w:r>
        <w:rPr>
          <w:sz w:val="22"/>
        </w:rPr>
        <w:t>balance</w:t>
      </w:r>
      <w:proofErr w:type="gramEnd"/>
      <w:r>
        <w:rPr>
          <w:sz w:val="22"/>
        </w:rPr>
        <w:t xml:space="preserve"> and which may at times compete.  This may be exacerbated when newcomers are also the younger members of the group.  A significant need for newcomers is often for opportunities to discuss issues related to coming out.  These would include, for example, learning accurate information about lesbian and gay sexuality and relationships, sharing experiences and difficulties in accepting one’s homosexuality or bisexuality, learning about lesbian and gay communities, dispelling myths and stereotypes about lesbians, gay </w:t>
      </w:r>
      <w:proofErr w:type="gramStart"/>
      <w:r>
        <w:rPr>
          <w:sz w:val="22"/>
        </w:rPr>
        <w:t>men</w:t>
      </w:r>
      <w:proofErr w:type="gramEnd"/>
      <w:r>
        <w:rPr>
          <w:sz w:val="22"/>
        </w:rPr>
        <w:t xml:space="preserve"> and bisexual people, coming out to family and friends.  It is also crucial that newcomers to the group be provided with comprehensive safer-sex education that is appropriate to their level of sexual experience and comfort in accepting their gay or bisexual identities. A buddy system, which has also been discussed in OutYouth, could play an important role in supporting newcomers to the group.  Information packs </w:t>
      </w:r>
      <w:r>
        <w:rPr>
          <w:sz w:val="22"/>
        </w:rPr>
        <w:lastRenderedPageBreak/>
        <w:t>provided to newcomers could include details about how they can access other resources such as Gay Switchboard and Lesbian Line.</w:t>
      </w:r>
    </w:p>
    <w:p w14:paraId="5226EBF9" w14:textId="77777777" w:rsidR="00B549CF" w:rsidRDefault="006F2E2F">
      <w:r>
        <w:t xml:space="preserve">Although these different needs do not necessarily mean that newcomers should have separate meetings, it would ease pressures on the group leadership if the dynamic of competing needs was recognised and addressed in the planning of activities.  The agenda for each week could include elements that would satisfy new members needs as well as activities that would maintain the interest of long-term members.  Some of these would require the outlay of funds.  </w:t>
      </w:r>
    </w:p>
    <w:p w14:paraId="3A379B81" w14:textId="77777777" w:rsidR="00B549CF" w:rsidRDefault="006F2E2F">
      <w:r>
        <w:t xml:space="preserve">Funding would permit OutYouth to expand their outreach activities. This could include notices or small adverts in the media, the creation of a web page, and links to other groups with similar membership such as college and university lesbian, gay and bisexual groups.  Such efforts could draw on Gay Switchboard’s current EHB-funded advertising and outreach project to youth and disadvantaged sectors.  Expansion of the OutYouth membership would provide an important resource to the many </w:t>
      </w:r>
      <w:proofErr w:type="gramStart"/>
      <w:r>
        <w:t>lesbian</w:t>
      </w:r>
      <w:proofErr w:type="gramEnd"/>
      <w:r>
        <w:t xml:space="preserve">, gay and bisexual youth who do not even know that such a supportive group exists.  </w:t>
      </w:r>
    </w:p>
    <w:p w14:paraId="02557ADC" w14:textId="77777777" w:rsidR="00B549CF" w:rsidRDefault="006F2E2F">
      <w:pPr>
        <w:pStyle w:val="BodyTextIndent2"/>
        <w:rPr>
          <w:rFonts w:ascii="Arial" w:hAnsi="Arial"/>
          <w:b w:val="0"/>
          <w:sz w:val="22"/>
        </w:rPr>
      </w:pPr>
      <w:r>
        <w:rPr>
          <w:rFonts w:ascii="Arial" w:hAnsi="Arial"/>
          <w:b w:val="0"/>
          <w:sz w:val="22"/>
        </w:rPr>
        <w:t>A modest budget would also permit OutYouth, for example, to purchase educational materials, provide refreshments at meetings, and assist members who lack the funds for bus or train fares to the group or for group activities.</w:t>
      </w:r>
    </w:p>
    <w:p w14:paraId="2456F8FB" w14:textId="77777777" w:rsidR="00B549CF" w:rsidRDefault="006F2E2F">
      <w:pPr>
        <w:pBdr>
          <w:top w:val="single" w:sz="4" w:space="1" w:color="auto"/>
          <w:left w:val="single" w:sz="4" w:space="4" w:color="auto"/>
          <w:bottom w:val="single" w:sz="4" w:space="1" w:color="auto"/>
          <w:right w:val="single" w:sz="4" w:space="4" w:color="auto"/>
        </w:pBdr>
      </w:pPr>
      <w:r>
        <w:rPr>
          <w:b/>
        </w:rPr>
        <w:t>3</w:t>
      </w:r>
      <w:r>
        <w:t>. That OutYouth be provided with funding and other forms of support to develop an HIV Prevention Programme.</w:t>
      </w:r>
    </w:p>
    <w:p w14:paraId="379A6B5C" w14:textId="77777777" w:rsidR="00B549CF" w:rsidRDefault="006F2E2F">
      <w:pPr>
        <w:pStyle w:val="BodyTextIndent"/>
        <w:rPr>
          <w:sz w:val="22"/>
        </w:rPr>
      </w:pPr>
      <w:r>
        <w:rPr>
          <w:sz w:val="22"/>
        </w:rPr>
        <w:t xml:space="preserve">At present, a lack of resources means that HIV prevention within OutYouth is completely inadequate.  However, </w:t>
      </w:r>
      <w:proofErr w:type="gramStart"/>
      <w:r>
        <w:rPr>
          <w:sz w:val="22"/>
        </w:rPr>
        <w:t>it is clear that the</w:t>
      </w:r>
      <w:proofErr w:type="gramEnd"/>
      <w:r>
        <w:rPr>
          <w:sz w:val="22"/>
        </w:rPr>
        <w:t xml:space="preserve"> group has the potential for playing a significant role in HIV prevention. The youth worker project proposed in Recommendation 1 would ensure the stability of the group which would have a significant impact on the group’s capacity to undertake HIV prevention work.</w:t>
      </w:r>
    </w:p>
    <w:p w14:paraId="3A157F6A" w14:textId="77777777" w:rsidR="00B549CF" w:rsidRDefault="006F2E2F">
      <w:pPr>
        <w:pStyle w:val="BodyTextIndent"/>
        <w:rPr>
          <w:sz w:val="22"/>
        </w:rPr>
      </w:pPr>
      <w:r>
        <w:rPr>
          <w:sz w:val="22"/>
        </w:rPr>
        <w:t xml:space="preserve">The youth group presently has the capacity to offer only one safer-sex workshop a year, although young gay and bisexual males are at a significant risk of becoming HIV-positive. Their youth, the challenges of the coming out process, and especially, the prevalence of anti-gay and anti-bisexual prejudices make them particularly vulnerable to HIV.  </w:t>
      </w:r>
    </w:p>
    <w:p w14:paraId="65C5DAED" w14:textId="77777777" w:rsidR="00B549CF" w:rsidRDefault="006F2E2F">
      <w:pPr>
        <w:pStyle w:val="BodyTextIndent"/>
        <w:rPr>
          <w:sz w:val="22"/>
        </w:rPr>
      </w:pPr>
      <w:r>
        <w:rPr>
          <w:sz w:val="22"/>
        </w:rPr>
        <w:t xml:space="preserve">The youth group has reported that some approaches to safer-sex education with their members have been more successful than others.  They find that some approaches to safer-sex education, and broader sex education, have been particularly appropriate to working with gay and bisexual young people.  These have included an emphasis upon strengthening self-esteem among lesbian, gay and bisexual young people and building negotiating skills regarding safer sex.  </w:t>
      </w:r>
    </w:p>
    <w:p w14:paraId="726C92A2" w14:textId="77777777" w:rsidR="00B549CF" w:rsidRDefault="006F2E2F">
      <w:pPr>
        <w:pStyle w:val="BodyTextIndent"/>
        <w:rPr>
          <w:sz w:val="22"/>
        </w:rPr>
      </w:pPr>
      <w:r>
        <w:rPr>
          <w:sz w:val="22"/>
        </w:rPr>
        <w:t xml:space="preserve">It is important that OutYouth have the capacity to decide what type of safer-sex education they would like to provide for their members.  They should be able to select the educators who they find to have developed the most appropriate curriculum and educational methods for the various needs and circumstances of their members.  </w:t>
      </w:r>
    </w:p>
    <w:p w14:paraId="4A423734" w14:textId="77777777" w:rsidR="00B549CF" w:rsidRDefault="006F2E2F">
      <w:pPr>
        <w:pStyle w:val="BodyTextIndent"/>
        <w:rPr>
          <w:sz w:val="22"/>
        </w:rPr>
      </w:pPr>
      <w:r>
        <w:rPr>
          <w:sz w:val="22"/>
        </w:rPr>
        <w:t xml:space="preserve">The Resource Committee, proposed below, could provide a helpful source of experience and advice on some issues related to HIV prevention.  Another EHB-funded pilot-project undertaken by Gay Switchboard, a self- assertiveness training programme, offers the possibility of the development of a youth curriculum in self-assertiveness. </w:t>
      </w:r>
    </w:p>
    <w:p w14:paraId="694CA486" w14:textId="77777777" w:rsidR="00B549CF" w:rsidRDefault="006F2E2F">
      <w:pPr>
        <w:pBdr>
          <w:top w:val="single" w:sz="4" w:space="1" w:color="auto"/>
          <w:left w:val="single" w:sz="4" w:space="4" w:color="auto"/>
          <w:bottom w:val="single" w:sz="4" w:space="1" w:color="auto"/>
          <w:right w:val="single" w:sz="4" w:space="4" w:color="auto"/>
        </w:pBdr>
      </w:pPr>
      <w:r>
        <w:rPr>
          <w:b/>
        </w:rPr>
        <w:lastRenderedPageBreak/>
        <w:t>4</w:t>
      </w:r>
      <w:r>
        <w:t>. That a short-term project be funded to develop a strategy for addressing the needs of lesbian, gay and bisexual youth in the Eastern Health Board area.</w:t>
      </w:r>
    </w:p>
    <w:p w14:paraId="3C509254" w14:textId="77777777" w:rsidR="00B549CF" w:rsidRDefault="006F2E2F">
      <w:r>
        <w:t xml:space="preserve">Building on this report, a strategy is required to address the needs of lesbian, gay and bisexual youth in the broader Eastern Health Board area.  This would concern youthwork, child protection, health, psychology and counselling services for youth, and second-level education.  It would develop approaches to providing support to new lesbian, gay and bisexual youth groups in other areas.  It would also develop approaches for ensuring the equal access of lesbian, gay and bisexual youth to all services for youth.  These could </w:t>
      </w:r>
      <w:proofErr w:type="gramStart"/>
      <w:r>
        <w:t>take into account</w:t>
      </w:r>
      <w:proofErr w:type="gramEnd"/>
      <w:r>
        <w:t xml:space="preserve"> the 4 ‘P’s, an access plan recommended by Central Toronto Youth Services:</w:t>
      </w:r>
    </w:p>
    <w:p w14:paraId="7A0A7EB3" w14:textId="77777777" w:rsidR="00B549CF" w:rsidRDefault="006F2E2F">
      <w:pPr>
        <w:numPr>
          <w:ilvl w:val="0"/>
          <w:numId w:val="11"/>
        </w:numPr>
        <w:ind w:left="1080"/>
      </w:pPr>
      <w:r>
        <w:t xml:space="preserve">Public Profile.  This includes changing community outreach, agency brochures, posters, </w:t>
      </w:r>
      <w:proofErr w:type="gramStart"/>
      <w:r>
        <w:t>leaflet</w:t>
      </w:r>
      <w:proofErr w:type="gramEnd"/>
      <w:r>
        <w:t xml:space="preserve"> and other literature so that are welcoming to lesbian, gay and bisexual youth as service users. </w:t>
      </w:r>
    </w:p>
    <w:p w14:paraId="7FAB7F3A" w14:textId="77777777" w:rsidR="00B549CF" w:rsidRDefault="006F2E2F">
      <w:pPr>
        <w:numPr>
          <w:ilvl w:val="0"/>
          <w:numId w:val="11"/>
        </w:numPr>
        <w:ind w:left="1080"/>
      </w:pPr>
      <w:r>
        <w:t xml:space="preserve">Policies and Procedures.  This entails revisions to agency mandates, changes to the composition of boards of directors, the establishment of internal non-discrimination policies, the welcoming of openly lesbian, </w:t>
      </w:r>
      <w:proofErr w:type="gramStart"/>
      <w:r>
        <w:t>gay</w:t>
      </w:r>
      <w:proofErr w:type="gramEnd"/>
      <w:r>
        <w:t xml:space="preserve"> and bisexual staff, and the establishment of protocols which provide confidentiality to service users regarding their sexual orientation.</w:t>
      </w:r>
    </w:p>
    <w:p w14:paraId="713CCAFB" w14:textId="77777777" w:rsidR="00B549CF" w:rsidRDefault="006F2E2F">
      <w:pPr>
        <w:numPr>
          <w:ilvl w:val="0"/>
          <w:numId w:val="11"/>
        </w:numPr>
        <w:ind w:left="1080"/>
      </w:pPr>
      <w:r>
        <w:t>Programmes.  This would entail reviewing and transforming all aspects of an agency’s programmes so that they are accessible and equal for lesbian, gay and bisexual youth.  It would include areas such as intake and assessment, counselling, families and partners of service users, and community development.</w:t>
      </w:r>
    </w:p>
    <w:p w14:paraId="4443E337" w14:textId="77777777" w:rsidR="00B549CF" w:rsidRDefault="006F2E2F">
      <w:pPr>
        <w:numPr>
          <w:ilvl w:val="0"/>
          <w:numId w:val="11"/>
        </w:numPr>
        <w:ind w:left="1080"/>
      </w:pPr>
      <w:r>
        <w:t xml:space="preserve">Professional Development.  This would require agency-wide training on lesbian, gay and bisexual youth in relation to their professional practice.  It would prioritise learning about sexual orientation and developmental processes, and lesbian, gay and bisexual youth’s experiences, risks, and needs regarding, for example, families, schools, isolation, violence, self-harm, HIV, discrimination, and integration within broader lesbian, gay and bisexual communities. </w:t>
      </w:r>
      <w:r>
        <w:br w:type="page"/>
      </w:r>
    </w:p>
    <w:p w14:paraId="7B707B56" w14:textId="77777777" w:rsidR="00B549CF" w:rsidRDefault="006F2E2F">
      <w:pPr>
        <w:pStyle w:val="Heading3"/>
      </w:pPr>
      <w:r>
        <w:tab/>
      </w:r>
      <w:bookmarkStart w:id="70" w:name="_Toc434312192"/>
      <w:bookmarkStart w:id="71" w:name="_Toc127547899"/>
      <w:bookmarkStart w:id="72" w:name="_Toc127547973"/>
      <w:bookmarkStart w:id="73" w:name="_Toc127548025"/>
      <w:r>
        <w:t>5.1.2</w:t>
      </w:r>
      <w:r>
        <w:tab/>
        <w:t>Recommendations Regarding National Policy</w:t>
      </w:r>
      <w:bookmarkEnd w:id="70"/>
      <w:bookmarkEnd w:id="71"/>
      <w:bookmarkEnd w:id="72"/>
      <w:bookmarkEnd w:id="73"/>
    </w:p>
    <w:p w14:paraId="25388196" w14:textId="77777777" w:rsidR="00B549CF" w:rsidRDefault="006F2E2F">
      <w:pPr>
        <w:pBdr>
          <w:top w:val="single" w:sz="4" w:space="1" w:color="auto"/>
          <w:left w:val="single" w:sz="4" w:space="4" w:color="auto"/>
          <w:bottom w:val="single" w:sz="4" w:space="1" w:color="auto"/>
          <w:right w:val="single" w:sz="4" w:space="4" w:color="auto"/>
        </w:pBdr>
      </w:pPr>
      <w:r>
        <w:rPr>
          <w:b/>
        </w:rPr>
        <w:t>5</w:t>
      </w:r>
      <w:r>
        <w:t xml:space="preserve">. That the Departments of Education &amp; Science and Social, Community and Family Affairs, in association with Regional Youth Services and Health Boards fund regional projects to develop strategies to address the needs of lesbian, gay and bisexual youth at the regional and local level in relation to community development and health and social services.  </w:t>
      </w:r>
    </w:p>
    <w:p w14:paraId="03D02E57" w14:textId="77777777" w:rsidR="00B549CF" w:rsidRDefault="006F2E2F">
      <w:r>
        <w:t>Recommendation 5 would entail the funding of shorter programme development projects regarding the regional responsibilities of local area partnerships and Heath Boards.  These projects would be carried out in co-operation with local lesbian and gay communities and could address a range of issues such as homelessness, economic disadvantage, child welfare, and HIV prevention.  OutYouth has presently begun to develop a supportive relationship with a youth worker from the South-West Inner City Network.  They feel that if this was expanded in scope, it could provide a model for other relationships.  Another important initiative that will be a model for future work is a youth project presently being developed by the Waterford Area Partnership and Gay HIV Strategies.</w:t>
      </w:r>
    </w:p>
    <w:p w14:paraId="648E60B9" w14:textId="77777777" w:rsidR="00B549CF" w:rsidRDefault="006F2E2F">
      <w:pPr>
        <w:pBdr>
          <w:top w:val="single" w:sz="4" w:space="1" w:color="auto"/>
          <w:left w:val="single" w:sz="4" w:space="4" w:color="auto"/>
          <w:bottom w:val="single" w:sz="4" w:space="1" w:color="auto"/>
          <w:right w:val="single" w:sz="4" w:space="4" w:color="auto"/>
        </w:pBdr>
      </w:pPr>
      <w:r>
        <w:rPr>
          <w:b/>
        </w:rPr>
        <w:t>6</w:t>
      </w:r>
      <w:r>
        <w:t>. That an initiative be funded to develop national specialist curriculum for HIV education among gay and bisexual youth.</w:t>
      </w:r>
    </w:p>
    <w:p w14:paraId="45217DFC" w14:textId="77777777" w:rsidR="00B549CF" w:rsidRDefault="006F2E2F">
      <w:pPr>
        <w:pStyle w:val="BodyTextIndent"/>
        <w:rPr>
          <w:sz w:val="22"/>
        </w:rPr>
      </w:pPr>
      <w:r>
        <w:rPr>
          <w:sz w:val="22"/>
        </w:rPr>
        <w:t xml:space="preserve">Ireland lacks a national curriculum tailored to the </w:t>
      </w:r>
      <w:proofErr w:type="gramStart"/>
      <w:r>
        <w:rPr>
          <w:sz w:val="22"/>
        </w:rPr>
        <w:t>particular needs</w:t>
      </w:r>
      <w:proofErr w:type="gramEnd"/>
      <w:r>
        <w:rPr>
          <w:sz w:val="22"/>
        </w:rPr>
        <w:t xml:space="preserve"> and risks of gay and bisexual male youth in relation to HIV.  It is crucial to develop specialist curriculum for safer sex education with gay and bisexual male youth since their needs and experiences are different to those of gay and bisexual male adults.  In addition to providing information about safer sex that is appropriate to this audience, HIV prevention for gay and bisexual male youth needs to be supportive of their coming out process, help build self-esteem, and provide practical skills in negotiating safer sex.  </w:t>
      </w:r>
    </w:p>
    <w:p w14:paraId="30EB1227" w14:textId="77777777" w:rsidR="00B549CF" w:rsidRDefault="006F2E2F">
      <w:pPr>
        <w:pStyle w:val="BodyTextIndent"/>
        <w:rPr>
          <w:sz w:val="22"/>
        </w:rPr>
      </w:pPr>
      <w:r>
        <w:rPr>
          <w:sz w:val="22"/>
        </w:rPr>
        <w:t xml:space="preserve">It would also be important to work with organisations concerned with drug use to develop strategies for addressing drug use that may place gay and bisexual male youth at greater risk of participating in unsafe sex.  Additionally, the </w:t>
      </w:r>
      <w:proofErr w:type="gramStart"/>
      <w:r>
        <w:rPr>
          <w:sz w:val="22"/>
        </w:rPr>
        <w:t>particular needs</w:t>
      </w:r>
      <w:proofErr w:type="gramEnd"/>
      <w:r>
        <w:rPr>
          <w:sz w:val="22"/>
        </w:rPr>
        <w:t xml:space="preserve"> of gay, lesbian and bisexual youth among IV drug users from disadvantaged areas should also be addressed.</w:t>
      </w:r>
    </w:p>
    <w:p w14:paraId="45242155" w14:textId="77777777" w:rsidR="00B549CF" w:rsidRDefault="006F2E2F">
      <w:pPr>
        <w:pBdr>
          <w:top w:val="single" w:sz="4" w:space="1" w:color="auto"/>
          <w:left w:val="single" w:sz="4" w:space="4" w:color="auto"/>
          <w:bottom w:val="single" w:sz="4" w:space="1" w:color="auto"/>
          <w:right w:val="single" w:sz="4" w:space="4" w:color="auto"/>
        </w:pBdr>
      </w:pPr>
      <w:r>
        <w:rPr>
          <w:b/>
        </w:rPr>
        <w:t>7</w:t>
      </w:r>
      <w:r>
        <w:t xml:space="preserve">. That a National Strategy concerning the needs of lesbian, gay and bisexual youth be developed in a partnership between representatives of lesbian/gay/bisexual communities, the Departments of Education and Science and Health and Children, and other bodies.  </w:t>
      </w:r>
    </w:p>
    <w:p w14:paraId="161F9871" w14:textId="77777777" w:rsidR="00B549CF" w:rsidRDefault="006F2E2F">
      <w:pPr>
        <w:pStyle w:val="BodyTextIndent"/>
        <w:rPr>
          <w:sz w:val="22"/>
        </w:rPr>
      </w:pPr>
      <w:r>
        <w:rPr>
          <w:sz w:val="22"/>
        </w:rPr>
        <w:t xml:space="preserve">Recommendation 7 is intended to address the absence of a coherent national policy regarding lesbian, gay and bisexual youth in Ireland.  A national strategy should be developed through a partnership between lesbian/gay/bisexual communities and statutory bodies.  Such an initiative would include consultations with many organisations, such as lesbian, </w:t>
      </w:r>
      <w:proofErr w:type="gramStart"/>
      <w:r>
        <w:rPr>
          <w:sz w:val="22"/>
        </w:rPr>
        <w:t>gay</w:t>
      </w:r>
      <w:proofErr w:type="gramEnd"/>
      <w:r>
        <w:rPr>
          <w:sz w:val="22"/>
        </w:rPr>
        <w:t xml:space="preserve"> and bisexual community groups, AIDS organisations, the National Youth Council of Ireland, the National Youth Federation, the City of Dublin Youth Services Board, and other VECs, the Community Workers Coop, the National Women’s Council, trade unions, the Irish Family Planning Association, and Health Boards.  The Project would also compare models of development offered by programmes in other countries for lesbian, gay and bisexual youth.  </w:t>
      </w:r>
    </w:p>
    <w:p w14:paraId="5527E35E" w14:textId="77777777" w:rsidR="00B549CF" w:rsidRDefault="006F2E2F">
      <w:pPr>
        <w:pStyle w:val="BodyTextIndent"/>
        <w:rPr>
          <w:sz w:val="22"/>
        </w:rPr>
      </w:pPr>
      <w:r>
        <w:rPr>
          <w:sz w:val="22"/>
        </w:rPr>
        <w:lastRenderedPageBreak/>
        <w:t xml:space="preserve">A national strategy would include specific attention to the </w:t>
      </w:r>
      <w:proofErr w:type="gramStart"/>
      <w:r>
        <w:rPr>
          <w:sz w:val="22"/>
        </w:rPr>
        <w:t>particular needs</w:t>
      </w:r>
      <w:proofErr w:type="gramEnd"/>
      <w:r>
        <w:rPr>
          <w:sz w:val="22"/>
        </w:rPr>
        <w:t xml:space="preserve"> of bisexual youth, lesbian youth, and bisexual, gay and lesbian youth who are under eighteen years or from disadvantaged areas or Traveller or other socially excluded communities.  The initiative would also develop strategies to address the needs of parents and other care givers in accepting and supporting their teenage children who may be coming out as bisexual, gay or lesbian.  It would also suggest approaches to raising awareness of lesbian, gay and bisexual youth issues among various sectors and professional groups such as family therapists, teachers, physicians, social workers, and youth workers.</w:t>
      </w:r>
    </w:p>
    <w:p w14:paraId="764A6F74" w14:textId="2A0F7D16" w:rsidR="00B549CF" w:rsidRDefault="006F2E2F">
      <w:pPr>
        <w:pStyle w:val="Heading3"/>
        <w:rPr>
          <w:b w:val="0"/>
        </w:rPr>
      </w:pPr>
      <w:r>
        <w:tab/>
      </w:r>
      <w:r w:rsidR="00311402">
        <w:t xml:space="preserve"> </w:t>
      </w:r>
    </w:p>
    <w:p w14:paraId="20A29AF8" w14:textId="77777777" w:rsidR="00B549CF" w:rsidRDefault="006F2E2F">
      <w:pPr>
        <w:pStyle w:val="BodyTextIndent2"/>
        <w:pBdr>
          <w:top w:val="single" w:sz="4" w:space="1" w:color="auto"/>
          <w:left w:val="single" w:sz="4" w:space="4" w:color="auto"/>
          <w:bottom w:val="single" w:sz="4" w:space="1" w:color="auto"/>
          <w:right w:val="single" w:sz="4" w:space="4" w:color="auto"/>
        </w:pBdr>
        <w:rPr>
          <w:rFonts w:ascii="Arial" w:hAnsi="Arial"/>
          <w:b w:val="0"/>
          <w:sz w:val="22"/>
        </w:rPr>
      </w:pPr>
      <w:r>
        <w:rPr>
          <w:rFonts w:ascii="Arial" w:hAnsi="Arial"/>
          <w:sz w:val="22"/>
        </w:rPr>
        <w:t>8</w:t>
      </w:r>
      <w:r>
        <w:rPr>
          <w:rFonts w:ascii="Arial" w:hAnsi="Arial"/>
          <w:b w:val="0"/>
          <w:sz w:val="22"/>
        </w:rPr>
        <w:t>. That Gay Switchboard increase the current level of support available to OutYouth by expanding from offering a one-person Liaison to creating a Resource Committee.</w:t>
      </w:r>
    </w:p>
    <w:p w14:paraId="191FF03E" w14:textId="77777777" w:rsidR="00B549CF" w:rsidRDefault="006F2E2F">
      <w:pPr>
        <w:pStyle w:val="BodyTextIndent2"/>
        <w:rPr>
          <w:rFonts w:ascii="Arial" w:hAnsi="Arial"/>
          <w:b w:val="0"/>
          <w:sz w:val="22"/>
        </w:rPr>
      </w:pPr>
      <w:r>
        <w:rPr>
          <w:rFonts w:ascii="Arial" w:hAnsi="Arial"/>
          <w:b w:val="0"/>
          <w:sz w:val="22"/>
        </w:rPr>
        <w:t xml:space="preserve">The Resource Committee would be in addition to, and would work in consultation with, the youth worker/trainer/consultant proposed in Recommendation 1.  It would be comprised of volunteers with </w:t>
      </w:r>
      <w:proofErr w:type="gramStart"/>
      <w:r>
        <w:rPr>
          <w:rFonts w:ascii="Arial" w:hAnsi="Arial"/>
          <w:b w:val="0"/>
          <w:sz w:val="22"/>
        </w:rPr>
        <w:t>particular expertise</w:t>
      </w:r>
      <w:proofErr w:type="gramEnd"/>
      <w:r>
        <w:rPr>
          <w:rFonts w:ascii="Arial" w:hAnsi="Arial"/>
          <w:b w:val="0"/>
          <w:sz w:val="22"/>
        </w:rPr>
        <w:t xml:space="preserve"> and interests including, for example, HIV prevention, lesbian youth, bisexual youth, the school system, professional youth work, and counselling for lesbians and gay men.  The membership of the Resource Committee would be jointly agreed upon by OutYouth and Gay Switchboard and would ease the current demands placed on the lone volunteer from Gay Switchboard who liaises with OutYouth.  It would expand the range of expertise available to OutYouth leaders, members, and the youth worker.  It could also help OutYouth to provide support to minorities within the group such as lesbian youth, bisexual youth (both male and female) and young people under the age of eighteen.  </w:t>
      </w:r>
    </w:p>
    <w:p w14:paraId="79502D52" w14:textId="77777777" w:rsidR="00B549CF" w:rsidRDefault="006F2E2F">
      <w:pPr>
        <w:pStyle w:val="BodyTextIndent2"/>
        <w:rPr>
          <w:rFonts w:ascii="Arial" w:hAnsi="Arial"/>
          <w:b w:val="0"/>
          <w:sz w:val="22"/>
        </w:rPr>
      </w:pPr>
      <w:r>
        <w:rPr>
          <w:rFonts w:ascii="Arial" w:hAnsi="Arial"/>
          <w:b w:val="0"/>
          <w:sz w:val="22"/>
        </w:rPr>
        <w:t xml:space="preserve">The Resource Committee would be available to assist the youth group in expanding their activities.  It would advise OutYouth in negotiating with other organisations and </w:t>
      </w:r>
      <w:proofErr w:type="gramStart"/>
      <w:r>
        <w:rPr>
          <w:rFonts w:ascii="Arial" w:hAnsi="Arial"/>
          <w:b w:val="0"/>
          <w:sz w:val="22"/>
        </w:rPr>
        <w:t>services, and</w:t>
      </w:r>
      <w:proofErr w:type="gramEnd"/>
      <w:r>
        <w:rPr>
          <w:rFonts w:ascii="Arial" w:hAnsi="Arial"/>
          <w:b w:val="0"/>
          <w:sz w:val="22"/>
        </w:rPr>
        <w:t xml:space="preserve"> would liaise with the </w:t>
      </w:r>
      <w:proofErr w:type="spellStart"/>
      <w:r>
        <w:rPr>
          <w:rFonts w:ascii="Arial" w:hAnsi="Arial"/>
          <w:b w:val="0"/>
          <w:sz w:val="22"/>
        </w:rPr>
        <w:t>Youthworker</w:t>
      </w:r>
      <w:proofErr w:type="spellEnd"/>
      <w:r>
        <w:rPr>
          <w:rFonts w:ascii="Arial" w:hAnsi="Arial"/>
          <w:b w:val="0"/>
          <w:sz w:val="22"/>
        </w:rPr>
        <w:t>/Training Project proposed in Recommendation 1.</w:t>
      </w:r>
    </w:p>
    <w:p w14:paraId="13E7A8D7" w14:textId="77777777" w:rsidR="00B549CF" w:rsidRDefault="006F2E2F">
      <w:pPr>
        <w:pStyle w:val="BodyTextIndent2"/>
        <w:pBdr>
          <w:top w:val="single" w:sz="4" w:space="1" w:color="auto"/>
          <w:left w:val="single" w:sz="4" w:space="4" w:color="auto"/>
          <w:bottom w:val="single" w:sz="4" w:space="1" w:color="auto"/>
          <w:right w:val="single" w:sz="4" w:space="4" w:color="auto"/>
        </w:pBdr>
        <w:rPr>
          <w:rFonts w:ascii="Arial" w:hAnsi="Arial"/>
          <w:b w:val="0"/>
          <w:sz w:val="22"/>
        </w:rPr>
      </w:pPr>
      <w:r>
        <w:rPr>
          <w:rFonts w:ascii="Arial" w:hAnsi="Arial"/>
          <w:sz w:val="22"/>
        </w:rPr>
        <w:t>9</w:t>
      </w:r>
      <w:r>
        <w:rPr>
          <w:rFonts w:ascii="Arial" w:hAnsi="Arial"/>
          <w:b w:val="0"/>
          <w:sz w:val="22"/>
        </w:rPr>
        <w:t xml:space="preserve">. That Gay Switchboard and OutYouth negotiate with </w:t>
      </w:r>
      <w:proofErr w:type="spellStart"/>
      <w:r>
        <w:rPr>
          <w:rFonts w:ascii="Arial" w:hAnsi="Arial"/>
          <w:b w:val="0"/>
          <w:sz w:val="22"/>
        </w:rPr>
        <w:t>OutHouse</w:t>
      </w:r>
      <w:proofErr w:type="spellEnd"/>
      <w:r>
        <w:rPr>
          <w:rFonts w:ascii="Arial" w:hAnsi="Arial"/>
          <w:b w:val="0"/>
          <w:sz w:val="22"/>
        </w:rPr>
        <w:t xml:space="preserve"> to establish ‘youth-only’ space in the community centre.  </w:t>
      </w:r>
    </w:p>
    <w:p w14:paraId="3944F1EF" w14:textId="77777777" w:rsidR="00B549CF" w:rsidRDefault="006F2E2F">
      <w:pPr>
        <w:pStyle w:val="BodyTextIndent2"/>
        <w:rPr>
          <w:rFonts w:ascii="Arial" w:hAnsi="Arial"/>
          <w:b w:val="0"/>
          <w:sz w:val="22"/>
        </w:rPr>
      </w:pPr>
      <w:r>
        <w:rPr>
          <w:rFonts w:ascii="Arial" w:hAnsi="Arial"/>
          <w:b w:val="0"/>
          <w:sz w:val="22"/>
        </w:rPr>
        <w:t xml:space="preserve">The OutYouth leadership made the valuable suggestion that, in keeping with </w:t>
      </w:r>
      <w:proofErr w:type="spellStart"/>
      <w:r>
        <w:rPr>
          <w:rFonts w:ascii="Arial" w:hAnsi="Arial"/>
          <w:b w:val="0"/>
          <w:sz w:val="22"/>
        </w:rPr>
        <w:t>OutHouse’s</w:t>
      </w:r>
      <w:proofErr w:type="spellEnd"/>
      <w:r>
        <w:rPr>
          <w:rFonts w:ascii="Arial" w:hAnsi="Arial"/>
          <w:b w:val="0"/>
          <w:sz w:val="22"/>
        </w:rPr>
        <w:t xml:space="preserve"> decision to establish periods in each week which are ‘women-only’ and ‘men-only’, a similar weekly period be set aside as ‘youth-only’.  The best time for this might be on the weekends or during the week.  This could be negotiated between OutYouth/Gay Switchboard and </w:t>
      </w:r>
      <w:proofErr w:type="spellStart"/>
      <w:r>
        <w:rPr>
          <w:rFonts w:ascii="Arial" w:hAnsi="Arial"/>
          <w:b w:val="0"/>
          <w:sz w:val="22"/>
        </w:rPr>
        <w:t>OutHouse</w:t>
      </w:r>
      <w:proofErr w:type="spellEnd"/>
      <w:r>
        <w:rPr>
          <w:rFonts w:ascii="Arial" w:hAnsi="Arial"/>
          <w:b w:val="0"/>
          <w:sz w:val="22"/>
        </w:rPr>
        <w:t>.  Like ‘women-only’ and ‘men-only’ times, the ‘youth-</w:t>
      </w:r>
      <w:proofErr w:type="gramStart"/>
      <w:r>
        <w:rPr>
          <w:rFonts w:ascii="Arial" w:hAnsi="Arial"/>
          <w:b w:val="0"/>
          <w:sz w:val="22"/>
        </w:rPr>
        <w:t>only ’</w:t>
      </w:r>
      <w:proofErr w:type="gramEnd"/>
      <w:r>
        <w:rPr>
          <w:rFonts w:ascii="Arial" w:hAnsi="Arial"/>
          <w:b w:val="0"/>
          <w:sz w:val="22"/>
        </w:rPr>
        <w:t xml:space="preserve"> time would provide the space for under-23s to create the type of environment which would best appeal to their age peers.  The </w:t>
      </w:r>
      <w:proofErr w:type="spellStart"/>
      <w:r>
        <w:rPr>
          <w:rFonts w:ascii="Arial" w:hAnsi="Arial"/>
          <w:b w:val="0"/>
          <w:sz w:val="22"/>
        </w:rPr>
        <w:t>OutHouse</w:t>
      </w:r>
      <w:proofErr w:type="spellEnd"/>
      <w:r>
        <w:rPr>
          <w:rFonts w:ascii="Arial" w:hAnsi="Arial"/>
          <w:b w:val="0"/>
          <w:sz w:val="22"/>
        </w:rPr>
        <w:t xml:space="preserve"> Café could also be staffed by young people. ‘Youth-only time’ could also include the meeting time for OutYouth.  This would provide drop-in times before and after the OutYouth meeting.  Having access to several rooms in </w:t>
      </w:r>
      <w:proofErr w:type="spellStart"/>
      <w:r>
        <w:rPr>
          <w:rFonts w:ascii="Arial" w:hAnsi="Arial"/>
          <w:b w:val="0"/>
          <w:sz w:val="22"/>
        </w:rPr>
        <w:t>OutHouse</w:t>
      </w:r>
      <w:proofErr w:type="spellEnd"/>
      <w:r>
        <w:rPr>
          <w:rFonts w:ascii="Arial" w:hAnsi="Arial"/>
          <w:b w:val="0"/>
          <w:sz w:val="22"/>
        </w:rPr>
        <w:t xml:space="preserve"> would help the youth group to organise different activities and/or meetings simultaneously.  Having youth-only time in the café after the OutYouth meeting would also mean that the youth group would not need to go out to a club or other gay venue.  This would be especially comfortable for many newcomers to the group and would address the difficulties in including under 18s in socialising after the OutYouth meetings.  </w:t>
      </w:r>
    </w:p>
    <w:p w14:paraId="25022FA6" w14:textId="77777777" w:rsidR="00B549CF" w:rsidRDefault="006F2E2F">
      <w:pPr>
        <w:pStyle w:val="BodyTextIndent2"/>
        <w:rPr>
          <w:rFonts w:ascii="Arial" w:hAnsi="Arial"/>
          <w:b w:val="0"/>
          <w:sz w:val="22"/>
        </w:rPr>
      </w:pPr>
      <w:r>
        <w:rPr>
          <w:rFonts w:ascii="Arial" w:hAnsi="Arial"/>
          <w:b w:val="0"/>
          <w:sz w:val="22"/>
        </w:rPr>
        <w:t xml:space="preserve">Discussions between OutYouth and the Resource Committee could lead to policies regarding the best ways to utilise the youth worker/trainees during the ‘youth-only space’ in </w:t>
      </w:r>
      <w:proofErr w:type="spellStart"/>
      <w:r>
        <w:rPr>
          <w:rFonts w:ascii="Arial" w:hAnsi="Arial"/>
          <w:b w:val="0"/>
          <w:sz w:val="22"/>
        </w:rPr>
        <w:t>OutHouse</w:t>
      </w:r>
      <w:proofErr w:type="spellEnd"/>
      <w:r>
        <w:rPr>
          <w:rFonts w:ascii="Arial" w:hAnsi="Arial"/>
          <w:b w:val="0"/>
          <w:sz w:val="22"/>
        </w:rPr>
        <w:t xml:space="preserve">. </w:t>
      </w:r>
    </w:p>
    <w:p w14:paraId="5FEAB444" w14:textId="77777777" w:rsidR="00B549CF" w:rsidRDefault="006F2E2F">
      <w:pPr>
        <w:pStyle w:val="BodyTextIndent2"/>
        <w:pBdr>
          <w:top w:val="single" w:sz="4" w:space="1" w:color="auto"/>
          <w:left w:val="single" w:sz="4" w:space="4" w:color="auto"/>
          <w:bottom w:val="single" w:sz="4" w:space="1" w:color="auto"/>
          <w:right w:val="single" w:sz="4" w:space="4" w:color="auto"/>
        </w:pBdr>
        <w:rPr>
          <w:rFonts w:ascii="Arial" w:hAnsi="Arial"/>
          <w:b w:val="0"/>
          <w:sz w:val="22"/>
        </w:rPr>
      </w:pPr>
      <w:r>
        <w:rPr>
          <w:rFonts w:ascii="Arial" w:hAnsi="Arial"/>
          <w:sz w:val="22"/>
        </w:rPr>
        <w:lastRenderedPageBreak/>
        <w:t>10</w:t>
      </w:r>
      <w:r>
        <w:rPr>
          <w:rFonts w:ascii="Arial" w:hAnsi="Arial"/>
          <w:b w:val="0"/>
          <w:sz w:val="22"/>
        </w:rPr>
        <w:t xml:space="preserve">. That OutYouth develop guidelines that </w:t>
      </w:r>
      <w:proofErr w:type="gramStart"/>
      <w:r>
        <w:rPr>
          <w:rFonts w:ascii="Arial" w:hAnsi="Arial"/>
          <w:b w:val="0"/>
          <w:sz w:val="22"/>
        </w:rPr>
        <w:t>welcome, and</w:t>
      </w:r>
      <w:proofErr w:type="gramEnd"/>
      <w:r>
        <w:rPr>
          <w:rFonts w:ascii="Arial" w:hAnsi="Arial"/>
          <w:b w:val="0"/>
          <w:sz w:val="22"/>
        </w:rPr>
        <w:t xml:space="preserve"> be supportive of activities that specifically focus on the needs of minorities within the group, such as lesbian youth, bisexual youth, rural youth, and members who are under 18.</w:t>
      </w:r>
    </w:p>
    <w:p w14:paraId="4A12810D" w14:textId="77777777" w:rsidR="00B549CF" w:rsidRDefault="006F2E2F">
      <w:pPr>
        <w:pStyle w:val="BodyTextIndent2"/>
        <w:rPr>
          <w:rFonts w:ascii="Arial" w:hAnsi="Arial"/>
          <w:b w:val="0"/>
          <w:sz w:val="22"/>
        </w:rPr>
      </w:pPr>
      <w:r>
        <w:rPr>
          <w:rFonts w:ascii="Arial" w:hAnsi="Arial"/>
          <w:b w:val="0"/>
          <w:sz w:val="22"/>
        </w:rPr>
        <w:t xml:space="preserve">Both male and female members of OutYouth have said that they would like more women to join the group.  The majority of OutYouth members are gay males between eighteen and twenty-one years of age.  It is important that the group not only welcome members who are part of this majority, but that it also be welcoming and supportive to minorities within the group.  </w:t>
      </w:r>
    </w:p>
    <w:p w14:paraId="42ED9C39" w14:textId="77777777" w:rsidR="00B549CF" w:rsidRDefault="006F2E2F">
      <w:pPr>
        <w:pStyle w:val="BodyTextIndent2"/>
        <w:rPr>
          <w:rFonts w:ascii="Arial" w:hAnsi="Arial"/>
          <w:b w:val="0"/>
          <w:sz w:val="22"/>
        </w:rPr>
      </w:pPr>
      <w:proofErr w:type="spellStart"/>
      <w:r>
        <w:rPr>
          <w:rFonts w:ascii="Arial" w:hAnsi="Arial"/>
          <w:b w:val="0"/>
          <w:sz w:val="22"/>
        </w:rPr>
        <w:t>OutYouth’s</w:t>
      </w:r>
      <w:proofErr w:type="spellEnd"/>
      <w:r>
        <w:rPr>
          <w:rFonts w:ascii="Arial" w:hAnsi="Arial"/>
          <w:b w:val="0"/>
          <w:sz w:val="22"/>
        </w:rPr>
        <w:t xml:space="preserve"> Ground Rules (Appendix 2) wisely state that no-one who attends the group should be forced to declare themselves as lesbian, gay or bisexual and that those questioning their sexuality should be made welcome.  It would also be helpful to make brief revisions to the guidelines to explicitly welcome lesbians, and male and female bisexual youth.  The OutYouth facilitators have reported that they are committed to recognising the needs of different minorities within the group by including discussion topics and guest speakers that are relevant to their </w:t>
      </w:r>
      <w:proofErr w:type="gramStart"/>
      <w:r>
        <w:rPr>
          <w:rFonts w:ascii="Arial" w:hAnsi="Arial"/>
          <w:b w:val="0"/>
          <w:sz w:val="22"/>
        </w:rPr>
        <w:t>particular issues</w:t>
      </w:r>
      <w:proofErr w:type="gramEnd"/>
      <w:r>
        <w:rPr>
          <w:rFonts w:ascii="Arial" w:hAnsi="Arial"/>
          <w:b w:val="0"/>
          <w:sz w:val="22"/>
        </w:rPr>
        <w:t>.  OutYouth could also help bisexual youth and lesbian youth by being supportive if they choose to organise or attend separate meetings or activities.  Relations of mutual support could be established between OutYouth and other groups, such as the bisexual group, Bi-Irish.  From time to time, it may also be useful for the male members of the group to have separate meetings, for example for safer-sex education that focuses on men who have sex with men.  OutYouth facilitators have discussed how they could be inclusive to rural youth, for example, by considering their needs by setting times for the group meetings that would allow them to catch the last bus or train home after the end of the meeting.</w:t>
      </w:r>
    </w:p>
    <w:p w14:paraId="308F2201" w14:textId="77777777" w:rsidR="00B549CF" w:rsidRDefault="006F2E2F">
      <w:pPr>
        <w:pStyle w:val="BodyTextIndent2"/>
        <w:rPr>
          <w:rFonts w:ascii="Arial" w:hAnsi="Arial"/>
          <w:b w:val="0"/>
          <w:sz w:val="22"/>
        </w:rPr>
      </w:pPr>
      <w:r>
        <w:rPr>
          <w:rFonts w:ascii="Arial" w:hAnsi="Arial"/>
          <w:b w:val="0"/>
          <w:sz w:val="22"/>
        </w:rPr>
        <w:t xml:space="preserve">It would also be helpful for OutYouth to explore ways that the group could be sensitive to the </w:t>
      </w:r>
      <w:proofErr w:type="gramStart"/>
      <w:r>
        <w:rPr>
          <w:rFonts w:ascii="Arial" w:hAnsi="Arial"/>
          <w:b w:val="0"/>
          <w:sz w:val="22"/>
        </w:rPr>
        <w:t>particular needs</w:t>
      </w:r>
      <w:proofErr w:type="gramEnd"/>
      <w:r>
        <w:rPr>
          <w:rFonts w:ascii="Arial" w:hAnsi="Arial"/>
          <w:b w:val="0"/>
          <w:sz w:val="22"/>
        </w:rPr>
        <w:t xml:space="preserve"> of members who are under 18.  This could include discussing topics that are more relevant to teenagers who are still living with their parents, regularly arranging that some social activities take place in non-pub </w:t>
      </w:r>
      <w:proofErr w:type="gramStart"/>
      <w:r>
        <w:rPr>
          <w:rFonts w:ascii="Arial" w:hAnsi="Arial"/>
          <w:b w:val="0"/>
          <w:sz w:val="22"/>
        </w:rPr>
        <w:t>venues, and</w:t>
      </w:r>
      <w:proofErr w:type="gramEnd"/>
      <w:r>
        <w:rPr>
          <w:rFonts w:ascii="Arial" w:hAnsi="Arial"/>
          <w:b w:val="0"/>
          <w:sz w:val="22"/>
        </w:rPr>
        <w:t xml:space="preserve"> ensuring that they are linked up with the youth worker/trainees proposed in Recommendation 1.  Other ways to meet the needs of younger members include the development of a web page and assistance with bus fares and expenses for activities.   The web page would be accessible to rural youth and young people who are not able to go out to attend OutYouth meetings, and assistance with transport and other activities could be essential for young people who are afraid to ask their parents for money to attend the group.   OutYouth could also consider ways to meet the needs of rural members regarding outreach, isolation, pen-pal networks, and encouraging ‘youth time’ on relevant phone lines.</w:t>
      </w:r>
      <w:r>
        <w:rPr>
          <w:rFonts w:ascii="Arial" w:hAnsi="Arial"/>
          <w:b w:val="0"/>
          <w:sz w:val="22"/>
        </w:rPr>
        <w:br w:type="page"/>
      </w:r>
    </w:p>
    <w:p w14:paraId="7E185E65" w14:textId="77777777" w:rsidR="00B549CF" w:rsidRDefault="006F2E2F">
      <w:pPr>
        <w:pStyle w:val="Heading1"/>
        <w:ind w:firstLine="0"/>
      </w:pPr>
      <w:r>
        <w:tab/>
      </w:r>
      <w:bookmarkStart w:id="74" w:name="_Toc434312194"/>
      <w:bookmarkStart w:id="75" w:name="_Toc127547901"/>
      <w:bookmarkStart w:id="76" w:name="_Toc127547975"/>
      <w:bookmarkStart w:id="77" w:name="_Toc127548027"/>
      <w:r>
        <w:t>6.</w:t>
      </w:r>
      <w:r>
        <w:tab/>
        <w:t>Conclusion</w:t>
      </w:r>
      <w:bookmarkEnd w:id="74"/>
      <w:bookmarkEnd w:id="75"/>
      <w:bookmarkEnd w:id="76"/>
      <w:bookmarkEnd w:id="77"/>
    </w:p>
    <w:p w14:paraId="07EA4753" w14:textId="77777777" w:rsidR="00B549CF" w:rsidRDefault="006F2E2F">
      <w:r>
        <w:t xml:space="preserve">The intention of this report has been first and foremost to provide support to OutYouth and to act as a tool in the development of the group with </w:t>
      </w:r>
      <w:proofErr w:type="gramStart"/>
      <w:r>
        <w:t>particular reference</w:t>
      </w:r>
      <w:proofErr w:type="gramEnd"/>
      <w:r>
        <w:t xml:space="preserve"> to HIV prevention.  In terms of implementing the recommendations, it would be very important to establish and convene, as soon as possible, the Resource Committee proposed in Recommendation 8.  The Resource Committee could begin to meet the needs identified in this report by providing support to the youth group and initiating plans to implement the other recommendations.  Given that OutYouth is already stretched, the Resource Committee could begin work immediately on putting proposals to seek funding for the immediate and long-term needs of the group.</w:t>
      </w:r>
    </w:p>
    <w:p w14:paraId="41BEEDBB" w14:textId="77777777" w:rsidR="00B549CF" w:rsidRDefault="006F2E2F">
      <w:pPr>
        <w:pStyle w:val="Heading1"/>
      </w:pPr>
      <w:r>
        <w:br w:type="page"/>
      </w:r>
      <w:r>
        <w:lastRenderedPageBreak/>
        <w:tab/>
      </w:r>
      <w:r>
        <w:tab/>
      </w:r>
      <w:bookmarkStart w:id="78" w:name="_Toc434312195"/>
      <w:bookmarkStart w:id="79" w:name="_Toc127547902"/>
      <w:bookmarkStart w:id="80" w:name="_Toc127547976"/>
      <w:bookmarkStart w:id="81" w:name="_Toc127548028"/>
      <w:r>
        <w:t>Appendix 1</w:t>
      </w:r>
      <w:bookmarkEnd w:id="78"/>
      <w:r>
        <w:t>:</w:t>
      </w:r>
      <w:bookmarkEnd w:id="79"/>
      <w:bookmarkEnd w:id="80"/>
      <w:bookmarkEnd w:id="81"/>
      <w:r>
        <w:t xml:space="preserve"> </w:t>
      </w:r>
    </w:p>
    <w:p w14:paraId="54B2E9B6" w14:textId="77777777" w:rsidR="00B549CF" w:rsidRDefault="006F2E2F">
      <w:pPr>
        <w:pStyle w:val="Heading2"/>
      </w:pPr>
      <w:r>
        <w:tab/>
      </w:r>
      <w:r>
        <w:tab/>
      </w:r>
      <w:bookmarkStart w:id="82" w:name="_Toc127547903"/>
      <w:bookmarkStart w:id="83" w:name="_Toc127547977"/>
      <w:bookmarkStart w:id="84" w:name="_Toc127548029"/>
      <w:r>
        <w:t>Supplementary Tables</w:t>
      </w:r>
      <w:bookmarkEnd w:id="82"/>
      <w:bookmarkEnd w:id="83"/>
      <w:bookmarkEnd w:id="84"/>
    </w:p>
    <w:p w14:paraId="6EBCCF98" w14:textId="77777777" w:rsidR="00B549CF" w:rsidRDefault="006F2E2F">
      <w:pPr>
        <w:pStyle w:val="TableTitle"/>
      </w:pPr>
      <w:r>
        <w:t xml:space="preserve">Table A1: Age of </w:t>
      </w:r>
      <w:proofErr w:type="spellStart"/>
      <w:r>
        <w:t>OutYouth</w:t>
      </w:r>
      <w:proofErr w:type="spellEnd"/>
      <w:r>
        <w:t xml:space="preserve"> Members</w:t>
      </w:r>
    </w:p>
    <w:tbl>
      <w:tblPr>
        <w:tblW w:w="0" w:type="auto"/>
        <w:tblInd w:w="2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3150"/>
      </w:tblGrid>
      <w:tr w:rsidR="00B549CF" w14:paraId="1FFFF92E" w14:textId="77777777">
        <w:tc>
          <w:tcPr>
            <w:tcW w:w="2880" w:type="dxa"/>
          </w:tcPr>
          <w:p w14:paraId="5C74EA4F" w14:textId="77777777" w:rsidR="00B549CF" w:rsidRDefault="006F2E2F">
            <w:pPr>
              <w:rPr>
                <w:b/>
              </w:rPr>
            </w:pPr>
            <w:r>
              <w:rPr>
                <w:b/>
              </w:rPr>
              <w:t>Age in years</w:t>
            </w:r>
          </w:p>
        </w:tc>
        <w:tc>
          <w:tcPr>
            <w:tcW w:w="3150" w:type="dxa"/>
          </w:tcPr>
          <w:p w14:paraId="0C4DCEB7" w14:textId="77777777" w:rsidR="00B549CF" w:rsidRDefault="006F2E2F">
            <w:pPr>
              <w:rPr>
                <w:b/>
              </w:rPr>
            </w:pPr>
            <w:bookmarkStart w:id="85" w:name="_Toc434312196"/>
            <w:r>
              <w:rPr>
                <w:b/>
              </w:rPr>
              <w:t>Number of Members</w:t>
            </w:r>
            <w:bookmarkEnd w:id="85"/>
          </w:p>
        </w:tc>
      </w:tr>
      <w:tr w:rsidR="00B549CF" w14:paraId="3114EA1B" w14:textId="77777777">
        <w:tc>
          <w:tcPr>
            <w:tcW w:w="2880" w:type="dxa"/>
          </w:tcPr>
          <w:p w14:paraId="3A07241E" w14:textId="77777777" w:rsidR="00B549CF" w:rsidRDefault="006F2E2F">
            <w:pPr>
              <w:spacing w:before="60" w:after="60"/>
            </w:pPr>
            <w:r>
              <w:t>Under 16</w:t>
            </w:r>
          </w:p>
        </w:tc>
        <w:tc>
          <w:tcPr>
            <w:tcW w:w="3150" w:type="dxa"/>
          </w:tcPr>
          <w:p w14:paraId="3F015489" w14:textId="77777777" w:rsidR="00B549CF" w:rsidRDefault="006F2E2F">
            <w:pPr>
              <w:spacing w:before="60" w:after="60"/>
              <w:ind w:right="342"/>
            </w:pPr>
            <w:r>
              <w:t>2</w:t>
            </w:r>
          </w:p>
        </w:tc>
      </w:tr>
      <w:tr w:rsidR="00B549CF" w14:paraId="746E63CF" w14:textId="77777777">
        <w:tc>
          <w:tcPr>
            <w:tcW w:w="2880" w:type="dxa"/>
          </w:tcPr>
          <w:p w14:paraId="0A65DB96" w14:textId="77777777" w:rsidR="00B549CF" w:rsidRDefault="006F2E2F">
            <w:pPr>
              <w:spacing w:before="60" w:after="60"/>
            </w:pPr>
            <w:r>
              <w:t>16-17</w:t>
            </w:r>
          </w:p>
        </w:tc>
        <w:tc>
          <w:tcPr>
            <w:tcW w:w="3150" w:type="dxa"/>
          </w:tcPr>
          <w:p w14:paraId="00A5D1CD" w14:textId="77777777" w:rsidR="00B549CF" w:rsidRDefault="006F2E2F">
            <w:pPr>
              <w:spacing w:before="60" w:after="60"/>
              <w:ind w:right="342"/>
            </w:pPr>
            <w:r>
              <w:t>6</w:t>
            </w:r>
          </w:p>
        </w:tc>
      </w:tr>
      <w:tr w:rsidR="00B549CF" w14:paraId="6612C9B3" w14:textId="77777777">
        <w:tc>
          <w:tcPr>
            <w:tcW w:w="2880" w:type="dxa"/>
          </w:tcPr>
          <w:p w14:paraId="49F80133" w14:textId="77777777" w:rsidR="00B549CF" w:rsidRDefault="006F2E2F">
            <w:pPr>
              <w:spacing w:before="60" w:after="60"/>
            </w:pPr>
            <w:r>
              <w:t>18-21</w:t>
            </w:r>
          </w:p>
        </w:tc>
        <w:tc>
          <w:tcPr>
            <w:tcW w:w="3150" w:type="dxa"/>
          </w:tcPr>
          <w:p w14:paraId="4A52D06D" w14:textId="77777777" w:rsidR="00B549CF" w:rsidRDefault="006F2E2F">
            <w:pPr>
              <w:spacing w:before="60" w:after="60"/>
              <w:ind w:right="342"/>
            </w:pPr>
            <w:r>
              <w:t>16</w:t>
            </w:r>
          </w:p>
        </w:tc>
      </w:tr>
      <w:tr w:rsidR="00B549CF" w14:paraId="474164B7" w14:textId="77777777">
        <w:tc>
          <w:tcPr>
            <w:tcW w:w="2880" w:type="dxa"/>
          </w:tcPr>
          <w:p w14:paraId="79D0CBA3" w14:textId="77777777" w:rsidR="00B549CF" w:rsidRDefault="006F2E2F">
            <w:pPr>
              <w:spacing w:before="60" w:after="60"/>
            </w:pPr>
            <w:r>
              <w:t>22-24</w:t>
            </w:r>
          </w:p>
        </w:tc>
        <w:tc>
          <w:tcPr>
            <w:tcW w:w="3150" w:type="dxa"/>
          </w:tcPr>
          <w:p w14:paraId="5A2136D5" w14:textId="77777777" w:rsidR="00B549CF" w:rsidRDefault="006F2E2F">
            <w:pPr>
              <w:spacing w:before="60" w:after="60"/>
              <w:ind w:right="342"/>
            </w:pPr>
            <w:r>
              <w:t>6</w:t>
            </w:r>
          </w:p>
        </w:tc>
      </w:tr>
      <w:tr w:rsidR="00B549CF" w14:paraId="79162FBF" w14:textId="77777777">
        <w:tc>
          <w:tcPr>
            <w:tcW w:w="2880" w:type="dxa"/>
          </w:tcPr>
          <w:p w14:paraId="32C1AA6E" w14:textId="77777777" w:rsidR="00B549CF" w:rsidRDefault="006F2E2F">
            <w:pPr>
              <w:spacing w:before="60" w:after="60"/>
            </w:pPr>
            <w:r>
              <w:t>No response</w:t>
            </w:r>
          </w:p>
        </w:tc>
        <w:tc>
          <w:tcPr>
            <w:tcW w:w="3150" w:type="dxa"/>
          </w:tcPr>
          <w:p w14:paraId="4AB411A8" w14:textId="77777777" w:rsidR="00B549CF" w:rsidRDefault="006F2E2F">
            <w:pPr>
              <w:spacing w:before="60" w:after="60"/>
              <w:ind w:right="342"/>
            </w:pPr>
            <w:r>
              <w:t>1</w:t>
            </w:r>
          </w:p>
        </w:tc>
      </w:tr>
      <w:tr w:rsidR="00B549CF" w14:paraId="0B8D1BAD" w14:textId="77777777">
        <w:tc>
          <w:tcPr>
            <w:tcW w:w="2880" w:type="dxa"/>
          </w:tcPr>
          <w:p w14:paraId="6332AACB" w14:textId="77777777" w:rsidR="00B549CF" w:rsidRDefault="006F2E2F">
            <w:pPr>
              <w:spacing w:before="60" w:after="60"/>
              <w:rPr>
                <w:b/>
              </w:rPr>
            </w:pPr>
            <w:r>
              <w:rPr>
                <w:b/>
              </w:rPr>
              <w:t>Total</w:t>
            </w:r>
          </w:p>
        </w:tc>
        <w:tc>
          <w:tcPr>
            <w:tcW w:w="3150" w:type="dxa"/>
          </w:tcPr>
          <w:p w14:paraId="29CF2A0E" w14:textId="77777777" w:rsidR="00B549CF" w:rsidRDefault="006F2E2F">
            <w:pPr>
              <w:spacing w:before="60" w:after="60"/>
              <w:ind w:right="342"/>
              <w:rPr>
                <w:b/>
              </w:rPr>
            </w:pPr>
            <w:r>
              <w:rPr>
                <w:b/>
              </w:rPr>
              <w:t>31</w:t>
            </w:r>
          </w:p>
        </w:tc>
      </w:tr>
    </w:tbl>
    <w:p w14:paraId="3F6B855A" w14:textId="77777777" w:rsidR="00B549CF" w:rsidRDefault="00B549CF">
      <w:pPr>
        <w:pStyle w:val="Heading1"/>
        <w:spacing w:before="0" w:after="0"/>
        <w:jc w:val="center"/>
        <w:rPr>
          <w:caps w:val="0"/>
          <w:sz w:val="22"/>
        </w:rPr>
      </w:pPr>
    </w:p>
    <w:p w14:paraId="1AE7AECE" w14:textId="77777777" w:rsidR="00B549CF" w:rsidRDefault="006F2E2F">
      <w:pPr>
        <w:pStyle w:val="TableTitle"/>
      </w:pPr>
      <w:r>
        <w:t xml:space="preserve">Table A2: Sexual Identity of </w:t>
      </w:r>
      <w:proofErr w:type="spellStart"/>
      <w:r>
        <w:t>OutYouth</w:t>
      </w:r>
      <w:proofErr w:type="spellEnd"/>
      <w:r>
        <w:t xml:space="preserve"> Members</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1462"/>
        <w:gridCol w:w="746"/>
        <w:gridCol w:w="244"/>
        <w:gridCol w:w="1916"/>
        <w:gridCol w:w="2212"/>
        <w:gridCol w:w="236"/>
      </w:tblGrid>
      <w:tr w:rsidR="00B549CF" w14:paraId="4BE1ED7F" w14:textId="77777777">
        <w:trPr>
          <w:jc w:val="right"/>
        </w:trPr>
        <w:tc>
          <w:tcPr>
            <w:tcW w:w="3166" w:type="dxa"/>
            <w:gridSpan w:val="2"/>
            <w:tcBorders>
              <w:top w:val="single" w:sz="4" w:space="0" w:color="auto"/>
              <w:left w:val="single" w:sz="4" w:space="0" w:color="auto"/>
              <w:bottom w:val="single" w:sz="4" w:space="0" w:color="auto"/>
              <w:right w:val="nil"/>
            </w:tcBorders>
          </w:tcPr>
          <w:p w14:paraId="4529D7E6" w14:textId="77777777" w:rsidR="00B549CF" w:rsidRDefault="006F2E2F">
            <w:pPr>
              <w:spacing w:before="60" w:after="60"/>
              <w:rPr>
                <w:b/>
              </w:rPr>
            </w:pPr>
            <w:r>
              <w:rPr>
                <w:b/>
              </w:rPr>
              <w:t xml:space="preserve">         Males</w:t>
            </w:r>
          </w:p>
        </w:tc>
        <w:tc>
          <w:tcPr>
            <w:tcW w:w="746" w:type="dxa"/>
            <w:tcBorders>
              <w:top w:val="single" w:sz="4" w:space="0" w:color="auto"/>
              <w:left w:val="nil"/>
              <w:bottom w:val="single" w:sz="4" w:space="0" w:color="auto"/>
              <w:right w:val="single" w:sz="4" w:space="0" w:color="auto"/>
            </w:tcBorders>
          </w:tcPr>
          <w:p w14:paraId="714C5BD5" w14:textId="77777777" w:rsidR="00B549CF" w:rsidRDefault="00B549CF">
            <w:pPr>
              <w:spacing w:before="60" w:after="60"/>
              <w:jc w:val="center"/>
              <w:rPr>
                <w:b/>
              </w:rPr>
            </w:pPr>
          </w:p>
        </w:tc>
        <w:tc>
          <w:tcPr>
            <w:tcW w:w="244" w:type="dxa"/>
            <w:tcBorders>
              <w:top w:val="nil"/>
              <w:left w:val="nil"/>
              <w:bottom w:val="nil"/>
              <w:right w:val="nil"/>
            </w:tcBorders>
          </w:tcPr>
          <w:p w14:paraId="196BECF2" w14:textId="77777777" w:rsidR="00B549CF" w:rsidRDefault="00B549CF">
            <w:pPr>
              <w:spacing w:before="60" w:after="60"/>
              <w:jc w:val="center"/>
              <w:rPr>
                <w:b/>
              </w:rPr>
            </w:pPr>
          </w:p>
        </w:tc>
        <w:tc>
          <w:tcPr>
            <w:tcW w:w="4128" w:type="dxa"/>
            <w:gridSpan w:val="2"/>
            <w:tcBorders>
              <w:top w:val="single" w:sz="4" w:space="0" w:color="auto"/>
              <w:left w:val="single" w:sz="4" w:space="0" w:color="auto"/>
              <w:bottom w:val="single" w:sz="4" w:space="0" w:color="auto"/>
              <w:right w:val="nil"/>
            </w:tcBorders>
          </w:tcPr>
          <w:p w14:paraId="5C6DCF69" w14:textId="77777777" w:rsidR="00B549CF" w:rsidRDefault="006F2E2F">
            <w:pPr>
              <w:spacing w:before="60" w:after="60"/>
              <w:rPr>
                <w:b/>
              </w:rPr>
            </w:pPr>
            <w:r>
              <w:rPr>
                <w:b/>
              </w:rPr>
              <w:t xml:space="preserve">         Females</w:t>
            </w:r>
          </w:p>
        </w:tc>
        <w:tc>
          <w:tcPr>
            <w:tcW w:w="236" w:type="dxa"/>
            <w:tcBorders>
              <w:top w:val="single" w:sz="4" w:space="0" w:color="auto"/>
              <w:left w:val="nil"/>
              <w:bottom w:val="single" w:sz="4" w:space="0" w:color="auto"/>
              <w:right w:val="single" w:sz="4" w:space="0" w:color="auto"/>
            </w:tcBorders>
          </w:tcPr>
          <w:p w14:paraId="7BBAE4A1" w14:textId="77777777" w:rsidR="00B549CF" w:rsidRDefault="00B549CF">
            <w:pPr>
              <w:spacing w:before="60" w:after="60"/>
              <w:jc w:val="center"/>
              <w:rPr>
                <w:b/>
              </w:rPr>
            </w:pPr>
          </w:p>
        </w:tc>
      </w:tr>
      <w:tr w:rsidR="00B549CF" w14:paraId="7846F19B" w14:textId="77777777">
        <w:trPr>
          <w:jc w:val="right"/>
        </w:trPr>
        <w:tc>
          <w:tcPr>
            <w:tcW w:w="1704" w:type="dxa"/>
            <w:tcBorders>
              <w:top w:val="nil"/>
            </w:tcBorders>
          </w:tcPr>
          <w:p w14:paraId="35610877" w14:textId="77777777" w:rsidR="00B549CF" w:rsidRDefault="006F2E2F">
            <w:pPr>
              <w:spacing w:before="60" w:after="60"/>
              <w:rPr>
                <w:b/>
              </w:rPr>
            </w:pPr>
            <w:r>
              <w:rPr>
                <w:b/>
              </w:rPr>
              <w:t>Sexual Identity</w:t>
            </w:r>
          </w:p>
        </w:tc>
        <w:tc>
          <w:tcPr>
            <w:tcW w:w="2208" w:type="dxa"/>
            <w:gridSpan w:val="2"/>
            <w:tcBorders>
              <w:right w:val="nil"/>
            </w:tcBorders>
          </w:tcPr>
          <w:p w14:paraId="668E8336" w14:textId="77777777" w:rsidR="00B549CF" w:rsidRDefault="006F2E2F">
            <w:pPr>
              <w:spacing w:before="60" w:after="60"/>
              <w:rPr>
                <w:b/>
              </w:rPr>
            </w:pPr>
            <w:r>
              <w:rPr>
                <w:b/>
              </w:rPr>
              <w:t xml:space="preserve">Number </w:t>
            </w:r>
            <w:proofErr w:type="gramStart"/>
            <w:r>
              <w:rPr>
                <w:b/>
              </w:rPr>
              <w:t>of  Members</w:t>
            </w:r>
            <w:proofErr w:type="gramEnd"/>
          </w:p>
        </w:tc>
        <w:tc>
          <w:tcPr>
            <w:tcW w:w="244" w:type="dxa"/>
            <w:tcBorders>
              <w:top w:val="nil"/>
              <w:left w:val="single" w:sz="4" w:space="0" w:color="auto"/>
              <w:bottom w:val="nil"/>
              <w:right w:val="single" w:sz="4" w:space="0" w:color="auto"/>
            </w:tcBorders>
          </w:tcPr>
          <w:p w14:paraId="044CA17C" w14:textId="77777777" w:rsidR="00B549CF" w:rsidRDefault="00B549CF">
            <w:pPr>
              <w:spacing w:before="60" w:after="60"/>
              <w:jc w:val="center"/>
            </w:pPr>
          </w:p>
        </w:tc>
        <w:tc>
          <w:tcPr>
            <w:tcW w:w="1916" w:type="dxa"/>
            <w:tcBorders>
              <w:top w:val="nil"/>
              <w:left w:val="nil"/>
            </w:tcBorders>
          </w:tcPr>
          <w:p w14:paraId="0ADBD6FC" w14:textId="77777777" w:rsidR="00B549CF" w:rsidRDefault="006F2E2F">
            <w:pPr>
              <w:spacing w:before="60" w:after="60"/>
              <w:rPr>
                <w:b/>
              </w:rPr>
            </w:pPr>
            <w:r>
              <w:rPr>
                <w:b/>
              </w:rPr>
              <w:t>Sexual Identity</w:t>
            </w:r>
          </w:p>
        </w:tc>
        <w:tc>
          <w:tcPr>
            <w:tcW w:w="2448" w:type="dxa"/>
            <w:gridSpan w:val="2"/>
          </w:tcPr>
          <w:p w14:paraId="2ED33938" w14:textId="77777777" w:rsidR="00B549CF" w:rsidRDefault="006F2E2F">
            <w:pPr>
              <w:spacing w:before="60" w:after="60"/>
              <w:rPr>
                <w:b/>
              </w:rPr>
            </w:pPr>
            <w:r>
              <w:rPr>
                <w:b/>
              </w:rPr>
              <w:t>Number of Members</w:t>
            </w:r>
          </w:p>
        </w:tc>
      </w:tr>
      <w:tr w:rsidR="00B549CF" w14:paraId="49B1EBD5" w14:textId="77777777">
        <w:trPr>
          <w:jc w:val="right"/>
        </w:trPr>
        <w:tc>
          <w:tcPr>
            <w:tcW w:w="1704" w:type="dxa"/>
          </w:tcPr>
          <w:p w14:paraId="54AFC676" w14:textId="77777777" w:rsidR="00B549CF" w:rsidRDefault="006F2E2F">
            <w:pPr>
              <w:spacing w:before="60" w:after="60"/>
            </w:pPr>
            <w:r>
              <w:t>Gay</w:t>
            </w:r>
          </w:p>
        </w:tc>
        <w:tc>
          <w:tcPr>
            <w:tcW w:w="2208" w:type="dxa"/>
            <w:gridSpan w:val="2"/>
            <w:tcBorders>
              <w:right w:val="nil"/>
            </w:tcBorders>
          </w:tcPr>
          <w:p w14:paraId="765D8025" w14:textId="77777777" w:rsidR="00B549CF" w:rsidRDefault="006F2E2F">
            <w:pPr>
              <w:spacing w:before="60" w:after="60"/>
              <w:ind w:right="314"/>
              <w:jc w:val="right"/>
            </w:pPr>
            <w:r>
              <w:t>21</w:t>
            </w:r>
          </w:p>
        </w:tc>
        <w:tc>
          <w:tcPr>
            <w:tcW w:w="244" w:type="dxa"/>
            <w:tcBorders>
              <w:top w:val="nil"/>
              <w:left w:val="single" w:sz="4" w:space="0" w:color="auto"/>
              <w:bottom w:val="nil"/>
              <w:right w:val="single" w:sz="4" w:space="0" w:color="auto"/>
            </w:tcBorders>
          </w:tcPr>
          <w:p w14:paraId="7C09FF21" w14:textId="77777777" w:rsidR="00B549CF" w:rsidRDefault="00B549CF">
            <w:pPr>
              <w:spacing w:before="60" w:after="60"/>
              <w:jc w:val="right"/>
            </w:pPr>
          </w:p>
        </w:tc>
        <w:tc>
          <w:tcPr>
            <w:tcW w:w="1916" w:type="dxa"/>
            <w:tcBorders>
              <w:left w:val="nil"/>
              <w:bottom w:val="nil"/>
            </w:tcBorders>
          </w:tcPr>
          <w:p w14:paraId="268D8036" w14:textId="77777777" w:rsidR="00B549CF" w:rsidRDefault="006F2E2F">
            <w:pPr>
              <w:spacing w:before="60" w:after="60"/>
            </w:pPr>
            <w:r>
              <w:t>Lesbian</w:t>
            </w:r>
          </w:p>
        </w:tc>
        <w:tc>
          <w:tcPr>
            <w:tcW w:w="2448" w:type="dxa"/>
            <w:gridSpan w:val="2"/>
            <w:tcBorders>
              <w:bottom w:val="nil"/>
            </w:tcBorders>
          </w:tcPr>
          <w:p w14:paraId="1D7C6EC3" w14:textId="77777777" w:rsidR="00B549CF" w:rsidRDefault="006F2E2F">
            <w:pPr>
              <w:tabs>
                <w:tab w:val="left" w:pos="1192"/>
              </w:tabs>
              <w:spacing w:before="60" w:after="60"/>
              <w:ind w:right="386"/>
            </w:pPr>
            <w:r>
              <w:t>2</w:t>
            </w:r>
          </w:p>
        </w:tc>
      </w:tr>
      <w:tr w:rsidR="00B549CF" w14:paraId="157445C6" w14:textId="77777777">
        <w:trPr>
          <w:jc w:val="right"/>
        </w:trPr>
        <w:tc>
          <w:tcPr>
            <w:tcW w:w="1704" w:type="dxa"/>
          </w:tcPr>
          <w:p w14:paraId="49B11EAC" w14:textId="77777777" w:rsidR="00B549CF" w:rsidRDefault="006F2E2F">
            <w:pPr>
              <w:spacing w:before="60" w:after="60"/>
            </w:pPr>
            <w:r>
              <w:t>Bisexual</w:t>
            </w:r>
          </w:p>
        </w:tc>
        <w:tc>
          <w:tcPr>
            <w:tcW w:w="2208" w:type="dxa"/>
            <w:gridSpan w:val="2"/>
            <w:tcBorders>
              <w:right w:val="nil"/>
            </w:tcBorders>
          </w:tcPr>
          <w:p w14:paraId="2AF29396" w14:textId="77777777" w:rsidR="00B549CF" w:rsidRDefault="006F2E2F">
            <w:pPr>
              <w:spacing w:before="60" w:after="60"/>
              <w:ind w:right="314"/>
              <w:jc w:val="right"/>
            </w:pPr>
            <w:r>
              <w:t>2</w:t>
            </w:r>
          </w:p>
        </w:tc>
        <w:tc>
          <w:tcPr>
            <w:tcW w:w="244" w:type="dxa"/>
            <w:tcBorders>
              <w:top w:val="nil"/>
              <w:left w:val="single" w:sz="4" w:space="0" w:color="auto"/>
              <w:bottom w:val="nil"/>
              <w:right w:val="single" w:sz="4" w:space="0" w:color="auto"/>
            </w:tcBorders>
          </w:tcPr>
          <w:p w14:paraId="3714B8EF" w14:textId="77777777" w:rsidR="00B549CF" w:rsidRDefault="00B549CF">
            <w:pPr>
              <w:spacing w:before="60" w:after="60"/>
              <w:jc w:val="right"/>
            </w:pPr>
          </w:p>
        </w:tc>
        <w:tc>
          <w:tcPr>
            <w:tcW w:w="1916" w:type="dxa"/>
            <w:tcBorders>
              <w:left w:val="nil"/>
              <w:bottom w:val="nil"/>
            </w:tcBorders>
          </w:tcPr>
          <w:p w14:paraId="310781B1" w14:textId="77777777" w:rsidR="00B549CF" w:rsidRDefault="006F2E2F">
            <w:pPr>
              <w:spacing w:before="60" w:after="60"/>
            </w:pPr>
            <w:r>
              <w:t>Bisexual</w:t>
            </w:r>
          </w:p>
        </w:tc>
        <w:tc>
          <w:tcPr>
            <w:tcW w:w="2448" w:type="dxa"/>
            <w:gridSpan w:val="2"/>
            <w:tcBorders>
              <w:bottom w:val="nil"/>
            </w:tcBorders>
          </w:tcPr>
          <w:p w14:paraId="0807271D" w14:textId="77777777" w:rsidR="00B549CF" w:rsidRDefault="006F2E2F">
            <w:pPr>
              <w:tabs>
                <w:tab w:val="left" w:pos="1192"/>
              </w:tabs>
              <w:spacing w:before="60" w:after="60"/>
              <w:ind w:right="386"/>
            </w:pPr>
            <w:r>
              <w:t>2</w:t>
            </w:r>
          </w:p>
        </w:tc>
      </w:tr>
      <w:tr w:rsidR="00B549CF" w14:paraId="4EAC1FDB" w14:textId="77777777">
        <w:trPr>
          <w:jc w:val="right"/>
        </w:trPr>
        <w:tc>
          <w:tcPr>
            <w:tcW w:w="1704" w:type="dxa"/>
          </w:tcPr>
          <w:p w14:paraId="28A58649" w14:textId="77777777" w:rsidR="00B549CF" w:rsidRDefault="006F2E2F">
            <w:pPr>
              <w:spacing w:before="60" w:after="60"/>
            </w:pPr>
            <w:r>
              <w:t>Bi/Gay</w:t>
            </w:r>
          </w:p>
        </w:tc>
        <w:tc>
          <w:tcPr>
            <w:tcW w:w="2208" w:type="dxa"/>
            <w:gridSpan w:val="2"/>
            <w:tcBorders>
              <w:right w:val="nil"/>
            </w:tcBorders>
          </w:tcPr>
          <w:p w14:paraId="711D71B0" w14:textId="77777777" w:rsidR="00B549CF" w:rsidRDefault="006F2E2F">
            <w:pPr>
              <w:spacing w:before="60" w:after="60"/>
              <w:ind w:right="314"/>
              <w:jc w:val="right"/>
            </w:pPr>
            <w:r>
              <w:t>1</w:t>
            </w:r>
          </w:p>
        </w:tc>
        <w:tc>
          <w:tcPr>
            <w:tcW w:w="244" w:type="dxa"/>
            <w:tcBorders>
              <w:top w:val="nil"/>
              <w:left w:val="single" w:sz="4" w:space="0" w:color="auto"/>
              <w:bottom w:val="nil"/>
              <w:right w:val="nil"/>
            </w:tcBorders>
          </w:tcPr>
          <w:p w14:paraId="119F5E9B" w14:textId="77777777" w:rsidR="00B549CF" w:rsidRDefault="00B549CF">
            <w:pPr>
              <w:spacing w:before="60" w:after="60"/>
              <w:jc w:val="right"/>
            </w:pPr>
          </w:p>
        </w:tc>
        <w:tc>
          <w:tcPr>
            <w:tcW w:w="1916" w:type="dxa"/>
            <w:tcBorders>
              <w:top w:val="single" w:sz="4" w:space="0" w:color="auto"/>
              <w:left w:val="single" w:sz="4" w:space="0" w:color="auto"/>
              <w:bottom w:val="single" w:sz="4" w:space="0" w:color="auto"/>
              <w:right w:val="single" w:sz="4" w:space="0" w:color="auto"/>
            </w:tcBorders>
          </w:tcPr>
          <w:p w14:paraId="29FD28EA" w14:textId="77777777" w:rsidR="00B549CF" w:rsidRDefault="006F2E2F">
            <w:pPr>
              <w:spacing w:before="60" w:after="60"/>
              <w:rPr>
                <w:b/>
              </w:rPr>
            </w:pPr>
            <w:r>
              <w:rPr>
                <w:b/>
              </w:rPr>
              <w:t>Total</w:t>
            </w:r>
          </w:p>
        </w:tc>
        <w:tc>
          <w:tcPr>
            <w:tcW w:w="2448" w:type="dxa"/>
            <w:gridSpan w:val="2"/>
            <w:tcBorders>
              <w:top w:val="single" w:sz="4" w:space="0" w:color="auto"/>
              <w:left w:val="nil"/>
              <w:bottom w:val="single" w:sz="4" w:space="0" w:color="auto"/>
              <w:right w:val="single" w:sz="4" w:space="0" w:color="auto"/>
            </w:tcBorders>
          </w:tcPr>
          <w:p w14:paraId="70177338" w14:textId="77777777" w:rsidR="00B549CF" w:rsidRDefault="006F2E2F">
            <w:pPr>
              <w:tabs>
                <w:tab w:val="left" w:pos="1192"/>
              </w:tabs>
              <w:spacing w:before="60" w:after="60"/>
              <w:ind w:right="386"/>
              <w:rPr>
                <w:b/>
              </w:rPr>
            </w:pPr>
            <w:r>
              <w:rPr>
                <w:b/>
              </w:rPr>
              <w:t>4</w:t>
            </w:r>
          </w:p>
        </w:tc>
      </w:tr>
      <w:tr w:rsidR="00B549CF" w14:paraId="358233CE" w14:textId="77777777">
        <w:trPr>
          <w:jc w:val="right"/>
        </w:trPr>
        <w:tc>
          <w:tcPr>
            <w:tcW w:w="1704" w:type="dxa"/>
          </w:tcPr>
          <w:p w14:paraId="3C4EFFC8" w14:textId="77777777" w:rsidR="00B549CF" w:rsidRDefault="006F2E2F">
            <w:pPr>
              <w:spacing w:before="60" w:after="60"/>
            </w:pPr>
            <w:r>
              <w:t>Bi/Undecided</w:t>
            </w:r>
          </w:p>
        </w:tc>
        <w:tc>
          <w:tcPr>
            <w:tcW w:w="2208" w:type="dxa"/>
            <w:gridSpan w:val="2"/>
            <w:tcBorders>
              <w:right w:val="nil"/>
            </w:tcBorders>
          </w:tcPr>
          <w:p w14:paraId="3DB772B9" w14:textId="77777777" w:rsidR="00B549CF" w:rsidRDefault="006F2E2F">
            <w:pPr>
              <w:spacing w:before="60" w:after="60"/>
              <w:ind w:right="314"/>
              <w:jc w:val="right"/>
            </w:pPr>
            <w:r>
              <w:t>1</w:t>
            </w:r>
          </w:p>
        </w:tc>
        <w:tc>
          <w:tcPr>
            <w:tcW w:w="244" w:type="dxa"/>
            <w:tcBorders>
              <w:top w:val="nil"/>
              <w:left w:val="single" w:sz="4" w:space="0" w:color="auto"/>
              <w:bottom w:val="nil"/>
              <w:right w:val="nil"/>
            </w:tcBorders>
          </w:tcPr>
          <w:p w14:paraId="41B8FF98" w14:textId="77777777" w:rsidR="00B549CF" w:rsidRDefault="00B549CF">
            <w:pPr>
              <w:spacing w:before="60" w:after="60"/>
              <w:jc w:val="right"/>
            </w:pPr>
          </w:p>
        </w:tc>
        <w:tc>
          <w:tcPr>
            <w:tcW w:w="1916" w:type="dxa"/>
            <w:tcBorders>
              <w:top w:val="nil"/>
              <w:left w:val="nil"/>
              <w:bottom w:val="nil"/>
              <w:right w:val="nil"/>
            </w:tcBorders>
          </w:tcPr>
          <w:p w14:paraId="713242A2" w14:textId="77777777" w:rsidR="00B549CF" w:rsidRDefault="00B549CF">
            <w:pPr>
              <w:spacing w:before="60" w:after="60"/>
              <w:jc w:val="right"/>
            </w:pPr>
          </w:p>
        </w:tc>
        <w:tc>
          <w:tcPr>
            <w:tcW w:w="2448" w:type="dxa"/>
            <w:gridSpan w:val="2"/>
            <w:tcBorders>
              <w:top w:val="nil"/>
              <w:left w:val="nil"/>
              <w:bottom w:val="nil"/>
              <w:right w:val="nil"/>
            </w:tcBorders>
          </w:tcPr>
          <w:p w14:paraId="30332794" w14:textId="77777777" w:rsidR="00B549CF" w:rsidRDefault="00B549CF">
            <w:pPr>
              <w:spacing w:before="60" w:after="60"/>
              <w:ind w:right="386"/>
              <w:jc w:val="right"/>
            </w:pPr>
          </w:p>
        </w:tc>
      </w:tr>
      <w:tr w:rsidR="00B549CF" w14:paraId="2E7AEBDB" w14:textId="77777777">
        <w:trPr>
          <w:jc w:val="right"/>
        </w:trPr>
        <w:tc>
          <w:tcPr>
            <w:tcW w:w="1704" w:type="dxa"/>
          </w:tcPr>
          <w:p w14:paraId="5F0A33E9" w14:textId="77777777" w:rsidR="00B549CF" w:rsidRDefault="006F2E2F">
            <w:pPr>
              <w:spacing w:before="60" w:after="60"/>
            </w:pPr>
            <w:r>
              <w:t>Undecided</w:t>
            </w:r>
          </w:p>
        </w:tc>
        <w:tc>
          <w:tcPr>
            <w:tcW w:w="2208" w:type="dxa"/>
            <w:gridSpan w:val="2"/>
            <w:tcBorders>
              <w:right w:val="nil"/>
            </w:tcBorders>
          </w:tcPr>
          <w:p w14:paraId="257655D3" w14:textId="77777777" w:rsidR="00B549CF" w:rsidRDefault="006F2E2F">
            <w:pPr>
              <w:spacing w:before="60" w:after="60"/>
              <w:ind w:right="314"/>
              <w:jc w:val="right"/>
            </w:pPr>
            <w:r>
              <w:t>2</w:t>
            </w:r>
          </w:p>
        </w:tc>
        <w:tc>
          <w:tcPr>
            <w:tcW w:w="244" w:type="dxa"/>
            <w:tcBorders>
              <w:top w:val="nil"/>
              <w:left w:val="single" w:sz="4" w:space="0" w:color="auto"/>
              <w:bottom w:val="nil"/>
              <w:right w:val="nil"/>
            </w:tcBorders>
          </w:tcPr>
          <w:p w14:paraId="47C753DF" w14:textId="77777777" w:rsidR="00B549CF" w:rsidRDefault="00B549CF">
            <w:pPr>
              <w:spacing w:before="60" w:after="60"/>
              <w:jc w:val="right"/>
            </w:pPr>
          </w:p>
        </w:tc>
        <w:tc>
          <w:tcPr>
            <w:tcW w:w="1916" w:type="dxa"/>
            <w:tcBorders>
              <w:top w:val="nil"/>
              <w:left w:val="nil"/>
              <w:bottom w:val="nil"/>
              <w:right w:val="nil"/>
            </w:tcBorders>
          </w:tcPr>
          <w:p w14:paraId="44E97225" w14:textId="77777777" w:rsidR="00B549CF" w:rsidRDefault="00B549CF">
            <w:pPr>
              <w:spacing w:before="60" w:after="60"/>
              <w:jc w:val="right"/>
            </w:pPr>
          </w:p>
        </w:tc>
        <w:tc>
          <w:tcPr>
            <w:tcW w:w="2448" w:type="dxa"/>
            <w:gridSpan w:val="2"/>
            <w:tcBorders>
              <w:top w:val="nil"/>
              <w:left w:val="nil"/>
              <w:bottom w:val="nil"/>
              <w:right w:val="nil"/>
            </w:tcBorders>
          </w:tcPr>
          <w:p w14:paraId="4ACCD101" w14:textId="77777777" w:rsidR="00B549CF" w:rsidRDefault="00B549CF">
            <w:pPr>
              <w:spacing w:before="60" w:after="60"/>
              <w:jc w:val="right"/>
            </w:pPr>
          </w:p>
        </w:tc>
      </w:tr>
      <w:tr w:rsidR="00B549CF" w14:paraId="1B1FCF6B" w14:textId="77777777">
        <w:trPr>
          <w:jc w:val="right"/>
        </w:trPr>
        <w:tc>
          <w:tcPr>
            <w:tcW w:w="1704" w:type="dxa"/>
          </w:tcPr>
          <w:p w14:paraId="3CB6F7E4" w14:textId="77777777" w:rsidR="00B549CF" w:rsidRDefault="006F2E2F">
            <w:pPr>
              <w:spacing w:before="60" w:after="60"/>
              <w:jc w:val="right"/>
              <w:rPr>
                <w:b/>
              </w:rPr>
            </w:pPr>
            <w:r>
              <w:rPr>
                <w:b/>
              </w:rPr>
              <w:t>Total</w:t>
            </w:r>
          </w:p>
        </w:tc>
        <w:tc>
          <w:tcPr>
            <w:tcW w:w="2208" w:type="dxa"/>
            <w:gridSpan w:val="2"/>
            <w:tcBorders>
              <w:right w:val="nil"/>
            </w:tcBorders>
          </w:tcPr>
          <w:p w14:paraId="5250BCAB" w14:textId="77777777" w:rsidR="00B549CF" w:rsidRDefault="006F2E2F">
            <w:pPr>
              <w:spacing w:before="60" w:after="60"/>
              <w:ind w:right="314"/>
              <w:jc w:val="right"/>
              <w:rPr>
                <w:b/>
              </w:rPr>
            </w:pPr>
            <w:r>
              <w:rPr>
                <w:b/>
              </w:rPr>
              <w:t>27</w:t>
            </w:r>
          </w:p>
        </w:tc>
        <w:tc>
          <w:tcPr>
            <w:tcW w:w="244" w:type="dxa"/>
            <w:tcBorders>
              <w:top w:val="nil"/>
              <w:left w:val="single" w:sz="4" w:space="0" w:color="auto"/>
              <w:bottom w:val="nil"/>
              <w:right w:val="nil"/>
            </w:tcBorders>
          </w:tcPr>
          <w:p w14:paraId="7E62D9F6" w14:textId="77777777" w:rsidR="00B549CF" w:rsidRDefault="00B549CF">
            <w:pPr>
              <w:spacing w:before="60" w:after="60"/>
              <w:jc w:val="right"/>
              <w:rPr>
                <w:b/>
              </w:rPr>
            </w:pPr>
          </w:p>
        </w:tc>
        <w:tc>
          <w:tcPr>
            <w:tcW w:w="1916" w:type="dxa"/>
            <w:tcBorders>
              <w:top w:val="nil"/>
              <w:left w:val="nil"/>
              <w:bottom w:val="nil"/>
              <w:right w:val="nil"/>
            </w:tcBorders>
          </w:tcPr>
          <w:p w14:paraId="3150BD83" w14:textId="77777777" w:rsidR="00B549CF" w:rsidRDefault="00B549CF">
            <w:pPr>
              <w:spacing w:before="60" w:after="60"/>
              <w:jc w:val="right"/>
              <w:rPr>
                <w:b/>
              </w:rPr>
            </w:pPr>
          </w:p>
        </w:tc>
        <w:tc>
          <w:tcPr>
            <w:tcW w:w="2448" w:type="dxa"/>
            <w:gridSpan w:val="2"/>
            <w:tcBorders>
              <w:top w:val="nil"/>
              <w:left w:val="nil"/>
              <w:bottom w:val="nil"/>
              <w:right w:val="nil"/>
            </w:tcBorders>
          </w:tcPr>
          <w:p w14:paraId="018309E9" w14:textId="77777777" w:rsidR="00B549CF" w:rsidRDefault="00B549CF">
            <w:pPr>
              <w:spacing w:before="60" w:after="60"/>
              <w:jc w:val="right"/>
              <w:rPr>
                <w:b/>
              </w:rPr>
            </w:pPr>
          </w:p>
        </w:tc>
      </w:tr>
    </w:tbl>
    <w:p w14:paraId="2E64EFF3" w14:textId="77777777" w:rsidR="00B549CF" w:rsidRDefault="00B549CF">
      <w:pPr>
        <w:pStyle w:val="TableTitle"/>
      </w:pPr>
    </w:p>
    <w:p w14:paraId="71560578" w14:textId="77777777" w:rsidR="00B549CF" w:rsidRDefault="006F2E2F">
      <w:pPr>
        <w:pStyle w:val="TableTitle"/>
      </w:pPr>
      <w:r>
        <w:t>Table A3: Self-Perception of Class</w:t>
      </w:r>
    </w:p>
    <w:tbl>
      <w:tblPr>
        <w:tblW w:w="0" w:type="auto"/>
        <w:tblInd w:w="1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3150"/>
      </w:tblGrid>
      <w:tr w:rsidR="00B549CF" w14:paraId="7BF5A73D" w14:textId="77777777">
        <w:tc>
          <w:tcPr>
            <w:tcW w:w="3330" w:type="dxa"/>
          </w:tcPr>
          <w:p w14:paraId="0C1CBA08" w14:textId="77777777" w:rsidR="00B549CF" w:rsidRDefault="006F2E2F">
            <w:pPr>
              <w:spacing w:before="60" w:after="60"/>
              <w:rPr>
                <w:b/>
              </w:rPr>
            </w:pPr>
            <w:r>
              <w:rPr>
                <w:b/>
              </w:rPr>
              <w:t>Class perception</w:t>
            </w:r>
          </w:p>
        </w:tc>
        <w:tc>
          <w:tcPr>
            <w:tcW w:w="3150" w:type="dxa"/>
          </w:tcPr>
          <w:p w14:paraId="4519704A" w14:textId="77777777" w:rsidR="00B549CF" w:rsidRDefault="006F2E2F">
            <w:pPr>
              <w:spacing w:before="60" w:after="60"/>
              <w:rPr>
                <w:b/>
              </w:rPr>
            </w:pPr>
            <w:r>
              <w:rPr>
                <w:b/>
              </w:rPr>
              <w:t>Number of OutYouth Members</w:t>
            </w:r>
          </w:p>
        </w:tc>
      </w:tr>
      <w:tr w:rsidR="00B549CF" w14:paraId="6AF708B9" w14:textId="77777777">
        <w:tc>
          <w:tcPr>
            <w:tcW w:w="3330" w:type="dxa"/>
          </w:tcPr>
          <w:p w14:paraId="1A1DBFA1" w14:textId="77777777" w:rsidR="00B549CF" w:rsidRDefault="006F2E2F">
            <w:pPr>
              <w:spacing w:before="60" w:after="60"/>
            </w:pPr>
            <w:r>
              <w:t>Working class</w:t>
            </w:r>
          </w:p>
        </w:tc>
        <w:tc>
          <w:tcPr>
            <w:tcW w:w="3150" w:type="dxa"/>
          </w:tcPr>
          <w:p w14:paraId="024D4FB2" w14:textId="77777777" w:rsidR="00B549CF" w:rsidRDefault="006F2E2F">
            <w:pPr>
              <w:spacing w:before="60" w:after="60"/>
              <w:ind w:right="424"/>
            </w:pPr>
            <w:r>
              <w:t>10</w:t>
            </w:r>
          </w:p>
        </w:tc>
      </w:tr>
      <w:tr w:rsidR="00B549CF" w14:paraId="23A3A76B" w14:textId="77777777">
        <w:tc>
          <w:tcPr>
            <w:tcW w:w="3330" w:type="dxa"/>
          </w:tcPr>
          <w:p w14:paraId="22168FBB" w14:textId="77777777" w:rsidR="00B549CF" w:rsidRDefault="006F2E2F">
            <w:pPr>
              <w:spacing w:before="60" w:after="60"/>
            </w:pPr>
            <w:r>
              <w:t>Middle class</w:t>
            </w:r>
          </w:p>
        </w:tc>
        <w:tc>
          <w:tcPr>
            <w:tcW w:w="3150" w:type="dxa"/>
          </w:tcPr>
          <w:p w14:paraId="5694C057" w14:textId="77777777" w:rsidR="00B549CF" w:rsidRDefault="006F2E2F">
            <w:pPr>
              <w:spacing w:before="60" w:after="60"/>
              <w:ind w:right="424"/>
            </w:pPr>
            <w:r>
              <w:t>16</w:t>
            </w:r>
          </w:p>
        </w:tc>
      </w:tr>
      <w:tr w:rsidR="00B549CF" w14:paraId="1DD31793" w14:textId="77777777">
        <w:tc>
          <w:tcPr>
            <w:tcW w:w="3330" w:type="dxa"/>
          </w:tcPr>
          <w:p w14:paraId="585A773B" w14:textId="77777777" w:rsidR="00B549CF" w:rsidRDefault="006F2E2F">
            <w:pPr>
              <w:spacing w:before="60" w:after="60"/>
            </w:pPr>
            <w:r>
              <w:t>Other</w:t>
            </w:r>
          </w:p>
        </w:tc>
        <w:tc>
          <w:tcPr>
            <w:tcW w:w="3150" w:type="dxa"/>
          </w:tcPr>
          <w:p w14:paraId="219CF797" w14:textId="77777777" w:rsidR="00B549CF" w:rsidRDefault="006F2E2F">
            <w:pPr>
              <w:spacing w:before="60" w:after="60"/>
              <w:ind w:right="424"/>
            </w:pPr>
            <w:r>
              <w:t>5</w:t>
            </w:r>
          </w:p>
        </w:tc>
      </w:tr>
      <w:tr w:rsidR="00B549CF" w14:paraId="59206690" w14:textId="77777777">
        <w:tc>
          <w:tcPr>
            <w:tcW w:w="3330" w:type="dxa"/>
          </w:tcPr>
          <w:p w14:paraId="463C3353" w14:textId="77777777" w:rsidR="00B549CF" w:rsidRDefault="006F2E2F">
            <w:pPr>
              <w:spacing w:before="60" w:after="60"/>
              <w:jc w:val="center"/>
              <w:rPr>
                <w:b/>
              </w:rPr>
            </w:pPr>
            <w:r>
              <w:rPr>
                <w:b/>
              </w:rPr>
              <w:t>Total</w:t>
            </w:r>
          </w:p>
        </w:tc>
        <w:tc>
          <w:tcPr>
            <w:tcW w:w="3150" w:type="dxa"/>
          </w:tcPr>
          <w:p w14:paraId="0E89D797" w14:textId="77777777" w:rsidR="00B549CF" w:rsidRDefault="006F2E2F">
            <w:pPr>
              <w:spacing w:before="60" w:after="60"/>
              <w:ind w:right="424"/>
              <w:rPr>
                <w:b/>
              </w:rPr>
            </w:pPr>
            <w:r>
              <w:rPr>
                <w:b/>
              </w:rPr>
              <w:t>31</w:t>
            </w:r>
          </w:p>
        </w:tc>
      </w:tr>
    </w:tbl>
    <w:p w14:paraId="4B0B90AE" w14:textId="77777777" w:rsidR="00B549CF" w:rsidRDefault="00B549CF"/>
    <w:p w14:paraId="15BA5268" w14:textId="77777777" w:rsidR="00B549CF" w:rsidRDefault="006F2E2F">
      <w:pPr>
        <w:pStyle w:val="Heading1"/>
      </w:pPr>
      <w:bookmarkStart w:id="86" w:name="_Hlt434916437"/>
      <w:bookmarkEnd w:id="86"/>
      <w:r>
        <w:br w:type="page"/>
      </w:r>
      <w:r>
        <w:lastRenderedPageBreak/>
        <w:tab/>
      </w:r>
      <w:r>
        <w:tab/>
      </w:r>
      <w:bookmarkStart w:id="87" w:name="_Toc434312197"/>
      <w:bookmarkStart w:id="88" w:name="_Toc127547904"/>
      <w:bookmarkStart w:id="89" w:name="_Toc127547978"/>
      <w:bookmarkStart w:id="90" w:name="_Toc127548030"/>
      <w:r>
        <w:t>Appendix 2</w:t>
      </w:r>
      <w:bookmarkEnd w:id="87"/>
      <w:r>
        <w:t>:</w:t>
      </w:r>
      <w:bookmarkEnd w:id="88"/>
      <w:bookmarkEnd w:id="89"/>
      <w:bookmarkEnd w:id="90"/>
    </w:p>
    <w:p w14:paraId="27F8288A" w14:textId="77777777" w:rsidR="00B549CF" w:rsidRDefault="006F2E2F">
      <w:pPr>
        <w:pStyle w:val="Heading2"/>
      </w:pPr>
      <w:r>
        <w:tab/>
      </w:r>
      <w:r>
        <w:tab/>
      </w:r>
      <w:bookmarkStart w:id="91" w:name="_Toc127547905"/>
      <w:bookmarkStart w:id="92" w:name="_Toc127547979"/>
      <w:bookmarkStart w:id="93" w:name="_Toc127548031"/>
      <w:r>
        <w:t>OutYouth Ground Rules/Policies</w:t>
      </w:r>
      <w:r>
        <w:tab/>
        <w:t xml:space="preserve"> -</w:t>
      </w:r>
      <w:r>
        <w:tab/>
      </w:r>
      <w:r>
        <w:rPr>
          <w:caps w:val="0"/>
        </w:rPr>
        <w:t>15/1/98.</w:t>
      </w:r>
      <w:bookmarkEnd w:id="91"/>
      <w:bookmarkEnd w:id="92"/>
      <w:bookmarkEnd w:id="93"/>
    </w:p>
    <w:p w14:paraId="7637F7EB" w14:textId="77777777" w:rsidR="00B549CF" w:rsidRDefault="006F2E2F">
      <w:pPr>
        <w:pStyle w:val="p2"/>
        <w:spacing w:line="240" w:lineRule="auto"/>
        <w:ind w:left="1440"/>
        <w:jc w:val="both"/>
        <w:rPr>
          <w:rFonts w:ascii="Arial" w:hAnsi="Arial"/>
          <w:sz w:val="22"/>
        </w:rPr>
      </w:pPr>
      <w:r>
        <w:rPr>
          <w:rFonts w:ascii="Arial" w:hAnsi="Arial"/>
          <w:sz w:val="22"/>
        </w:rPr>
        <w:tab/>
        <w:t>Facilitators:</w:t>
      </w:r>
    </w:p>
    <w:p w14:paraId="5C2EDEA4" w14:textId="77777777" w:rsidR="00B549CF" w:rsidRDefault="006F2E2F">
      <w:pPr>
        <w:pStyle w:val="p2"/>
        <w:numPr>
          <w:ilvl w:val="0"/>
          <w:numId w:val="12"/>
        </w:numPr>
        <w:spacing w:line="240" w:lineRule="auto"/>
        <w:jc w:val="both"/>
        <w:rPr>
          <w:rFonts w:ascii="Arial" w:hAnsi="Arial"/>
          <w:sz w:val="22"/>
        </w:rPr>
      </w:pPr>
      <w:r>
        <w:rPr>
          <w:rFonts w:ascii="Arial" w:hAnsi="Arial"/>
          <w:sz w:val="22"/>
        </w:rPr>
        <w:t>must be 18 years or older</w:t>
      </w:r>
    </w:p>
    <w:p w14:paraId="0D20258E" w14:textId="77777777" w:rsidR="00B549CF" w:rsidRDefault="006F2E2F">
      <w:pPr>
        <w:pStyle w:val="p2"/>
        <w:numPr>
          <w:ilvl w:val="0"/>
          <w:numId w:val="12"/>
        </w:numPr>
        <w:spacing w:line="240" w:lineRule="auto"/>
        <w:jc w:val="both"/>
        <w:rPr>
          <w:rFonts w:ascii="Arial" w:hAnsi="Arial"/>
          <w:sz w:val="22"/>
        </w:rPr>
      </w:pPr>
      <w:r>
        <w:rPr>
          <w:rFonts w:ascii="Arial" w:hAnsi="Arial"/>
          <w:sz w:val="22"/>
        </w:rPr>
        <w:t>there should always be 3-6 facilitators for the group at any given time</w:t>
      </w:r>
    </w:p>
    <w:p w14:paraId="254D623F" w14:textId="77777777" w:rsidR="00B549CF" w:rsidRDefault="006F2E2F">
      <w:pPr>
        <w:pStyle w:val="p2"/>
        <w:numPr>
          <w:ilvl w:val="0"/>
          <w:numId w:val="12"/>
        </w:numPr>
        <w:spacing w:line="240" w:lineRule="auto"/>
        <w:jc w:val="both"/>
        <w:rPr>
          <w:rFonts w:ascii="Arial" w:hAnsi="Arial"/>
          <w:sz w:val="22"/>
        </w:rPr>
      </w:pPr>
      <w:r>
        <w:rPr>
          <w:rFonts w:ascii="Arial" w:hAnsi="Arial"/>
          <w:sz w:val="22"/>
        </w:rPr>
        <w:t>to become a facilitator--come forward to present facilitators, they discuss and decide (experience working with gay-related issues and being out for more than a few months is recommended)</w:t>
      </w:r>
    </w:p>
    <w:p w14:paraId="24BEE46E" w14:textId="77777777" w:rsidR="00B549CF" w:rsidRDefault="006F2E2F">
      <w:pPr>
        <w:pStyle w:val="p2"/>
        <w:numPr>
          <w:ilvl w:val="0"/>
          <w:numId w:val="12"/>
        </w:numPr>
        <w:spacing w:line="240" w:lineRule="auto"/>
        <w:jc w:val="both"/>
        <w:rPr>
          <w:rFonts w:ascii="Arial" w:hAnsi="Arial"/>
          <w:sz w:val="22"/>
        </w:rPr>
      </w:pPr>
      <w:r>
        <w:rPr>
          <w:rFonts w:ascii="Arial" w:hAnsi="Arial"/>
          <w:sz w:val="22"/>
        </w:rPr>
        <w:t>no romantic/sexual relationships with any members of the youth group</w:t>
      </w:r>
    </w:p>
    <w:p w14:paraId="4A4E05C2" w14:textId="77777777" w:rsidR="00B549CF" w:rsidRDefault="006F2E2F">
      <w:pPr>
        <w:pStyle w:val="p2"/>
        <w:numPr>
          <w:ilvl w:val="0"/>
          <w:numId w:val="12"/>
        </w:numPr>
        <w:spacing w:line="240" w:lineRule="auto"/>
        <w:jc w:val="both"/>
        <w:rPr>
          <w:rFonts w:ascii="Arial" w:hAnsi="Arial"/>
          <w:sz w:val="22"/>
        </w:rPr>
      </w:pPr>
      <w:r>
        <w:rPr>
          <w:rFonts w:ascii="Arial" w:hAnsi="Arial"/>
          <w:sz w:val="22"/>
        </w:rPr>
        <w:t>general responsibilities:</w:t>
      </w:r>
    </w:p>
    <w:p w14:paraId="2E3FCD5A"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ensure that meetings occur on 1st and 3rd Sundays of every month</w:t>
      </w:r>
    </w:p>
    <w:p w14:paraId="60B5C26C"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communication with youth membership committee to plan events/calendar (one facilitator should always be present at youth membership Committee meetings)</w:t>
      </w:r>
    </w:p>
    <w:p w14:paraId="37F08313"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plan and co-ordinate educational/support activities encourage positive and welcoming environment for all members</w:t>
      </w:r>
    </w:p>
    <w:p w14:paraId="20E14194"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meet one half hour before every meeting with any new members--orient them to group's mission, policies, and listen if they need to talk</w:t>
      </w:r>
    </w:p>
    <w:p w14:paraId="7C9D7DCA"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long term planning</w:t>
      </w:r>
    </w:p>
    <w:p w14:paraId="40EFA2F9" w14:textId="77777777" w:rsidR="00B549CF" w:rsidRDefault="006F2E2F">
      <w:pPr>
        <w:pStyle w:val="p4"/>
        <w:numPr>
          <w:ilvl w:val="0"/>
          <w:numId w:val="12"/>
        </w:numPr>
        <w:tabs>
          <w:tab w:val="clear" w:pos="2160"/>
          <w:tab w:val="num" w:pos="2520"/>
        </w:tabs>
        <w:spacing w:line="260" w:lineRule="exact"/>
        <w:ind w:left="2520"/>
        <w:jc w:val="both"/>
        <w:rPr>
          <w:rFonts w:ascii="Arial" w:hAnsi="Arial"/>
        </w:rPr>
      </w:pPr>
      <w:r>
        <w:rPr>
          <w:rFonts w:ascii="Arial" w:hAnsi="Arial"/>
        </w:rPr>
        <w:t>finance</w:t>
      </w:r>
    </w:p>
    <w:p w14:paraId="444BF636" w14:textId="77777777" w:rsidR="00B549CF" w:rsidRDefault="00B549CF">
      <w:pPr>
        <w:pStyle w:val="p6"/>
        <w:tabs>
          <w:tab w:val="left" w:pos="720"/>
        </w:tabs>
        <w:spacing w:line="240" w:lineRule="auto"/>
        <w:jc w:val="both"/>
        <w:rPr>
          <w:rFonts w:ascii="Arial" w:hAnsi="Arial"/>
          <w:sz w:val="22"/>
        </w:rPr>
      </w:pPr>
    </w:p>
    <w:p w14:paraId="31314199" w14:textId="77777777" w:rsidR="00B549CF" w:rsidRDefault="006F2E2F">
      <w:pPr>
        <w:pStyle w:val="p6"/>
        <w:tabs>
          <w:tab w:val="left" w:pos="720"/>
        </w:tabs>
        <w:spacing w:line="240" w:lineRule="auto"/>
        <w:jc w:val="both"/>
        <w:rPr>
          <w:rFonts w:ascii="Arial" w:hAnsi="Arial"/>
          <w:sz w:val="22"/>
        </w:rPr>
      </w:pPr>
      <w:r>
        <w:rPr>
          <w:rFonts w:ascii="Arial" w:hAnsi="Arial"/>
          <w:sz w:val="22"/>
        </w:rPr>
        <w:tab/>
      </w:r>
      <w:r>
        <w:rPr>
          <w:rFonts w:ascii="Arial" w:hAnsi="Arial"/>
          <w:sz w:val="22"/>
        </w:rPr>
        <w:tab/>
      </w:r>
      <w:r>
        <w:rPr>
          <w:rFonts w:ascii="Arial" w:hAnsi="Arial"/>
          <w:sz w:val="22"/>
        </w:rPr>
        <w:tab/>
        <w:t>Membership Committee:</w:t>
      </w:r>
    </w:p>
    <w:p w14:paraId="49AE451A" w14:textId="77777777" w:rsidR="00B549CF" w:rsidRDefault="006F2E2F">
      <w:pPr>
        <w:pStyle w:val="p3"/>
        <w:numPr>
          <w:ilvl w:val="0"/>
          <w:numId w:val="12"/>
        </w:numPr>
        <w:spacing w:line="260" w:lineRule="exact"/>
        <w:jc w:val="both"/>
        <w:rPr>
          <w:rFonts w:ascii="Arial" w:hAnsi="Arial"/>
          <w:sz w:val="22"/>
        </w:rPr>
      </w:pPr>
      <w:r>
        <w:rPr>
          <w:rFonts w:ascii="Arial" w:hAnsi="Arial"/>
          <w:sz w:val="22"/>
        </w:rPr>
        <w:t>any group members may be involved</w:t>
      </w:r>
    </w:p>
    <w:p w14:paraId="3D9DCAF7" w14:textId="77777777" w:rsidR="00B549CF" w:rsidRDefault="006F2E2F">
      <w:pPr>
        <w:pStyle w:val="p3"/>
        <w:numPr>
          <w:ilvl w:val="0"/>
          <w:numId w:val="12"/>
        </w:numPr>
        <w:spacing w:line="260" w:lineRule="exact"/>
        <w:jc w:val="both"/>
        <w:rPr>
          <w:rFonts w:ascii="Arial" w:hAnsi="Arial"/>
          <w:sz w:val="22"/>
        </w:rPr>
      </w:pPr>
      <w:r>
        <w:rPr>
          <w:rFonts w:ascii="Arial" w:hAnsi="Arial"/>
          <w:sz w:val="22"/>
        </w:rPr>
        <w:t>core group of people to ensure new members are welcome and to provide leadership within the group</w:t>
      </w:r>
    </w:p>
    <w:p w14:paraId="69803B5F" w14:textId="77777777" w:rsidR="00B549CF" w:rsidRDefault="006F2E2F">
      <w:pPr>
        <w:pStyle w:val="p3"/>
        <w:numPr>
          <w:ilvl w:val="0"/>
          <w:numId w:val="12"/>
        </w:numPr>
        <w:spacing w:line="260" w:lineRule="exact"/>
        <w:jc w:val="both"/>
        <w:rPr>
          <w:rFonts w:ascii="Arial" w:hAnsi="Arial"/>
          <w:sz w:val="22"/>
        </w:rPr>
      </w:pPr>
      <w:r>
        <w:rPr>
          <w:rFonts w:ascii="Arial" w:hAnsi="Arial"/>
          <w:sz w:val="22"/>
        </w:rPr>
        <w:t>plan activities, take suggestions from group, general "housekeeping"--calendar, collecting pound, coffee/tea, etc.</w:t>
      </w:r>
    </w:p>
    <w:p w14:paraId="77729CF3" w14:textId="77777777" w:rsidR="00B549CF" w:rsidRDefault="00B549CF">
      <w:pPr>
        <w:pStyle w:val="p6"/>
        <w:tabs>
          <w:tab w:val="left" w:pos="720"/>
        </w:tabs>
        <w:spacing w:line="240" w:lineRule="auto"/>
        <w:jc w:val="both"/>
        <w:rPr>
          <w:rFonts w:ascii="Arial" w:hAnsi="Arial"/>
          <w:sz w:val="22"/>
        </w:rPr>
      </w:pPr>
    </w:p>
    <w:p w14:paraId="02FC16A2" w14:textId="77777777" w:rsidR="00B549CF" w:rsidRDefault="006F2E2F">
      <w:pPr>
        <w:pStyle w:val="p6"/>
        <w:tabs>
          <w:tab w:val="left" w:pos="720"/>
        </w:tabs>
        <w:spacing w:line="240" w:lineRule="auto"/>
        <w:jc w:val="both"/>
        <w:rPr>
          <w:rFonts w:ascii="Arial" w:hAnsi="Arial"/>
          <w:sz w:val="22"/>
        </w:rPr>
      </w:pPr>
      <w:r>
        <w:rPr>
          <w:rFonts w:ascii="Arial" w:hAnsi="Arial"/>
          <w:sz w:val="22"/>
        </w:rPr>
        <w:tab/>
      </w:r>
      <w:r>
        <w:rPr>
          <w:rFonts w:ascii="Arial" w:hAnsi="Arial"/>
          <w:sz w:val="22"/>
        </w:rPr>
        <w:tab/>
      </w:r>
      <w:r>
        <w:rPr>
          <w:rFonts w:ascii="Arial" w:hAnsi="Arial"/>
          <w:sz w:val="22"/>
        </w:rPr>
        <w:tab/>
        <w:t>Switchboard Liaison:</w:t>
      </w:r>
    </w:p>
    <w:p w14:paraId="1BFCFE2D"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 xml:space="preserve">maintains connection to established adult organization </w:t>
      </w:r>
      <w:proofErr w:type="gramStart"/>
      <w:r>
        <w:rPr>
          <w:rFonts w:ascii="Arial" w:hAnsi="Arial"/>
          <w:sz w:val="22"/>
        </w:rPr>
        <w:t>in order to</w:t>
      </w:r>
      <w:proofErr w:type="gramEnd"/>
      <w:r>
        <w:rPr>
          <w:rFonts w:ascii="Arial" w:hAnsi="Arial"/>
          <w:sz w:val="22"/>
        </w:rPr>
        <w:t xml:space="preserve"> ensure support for long term survival of </w:t>
      </w:r>
      <w:proofErr w:type="spellStart"/>
      <w:r>
        <w:rPr>
          <w:rFonts w:ascii="Arial" w:hAnsi="Arial"/>
          <w:sz w:val="22"/>
        </w:rPr>
        <w:t>OutYouth</w:t>
      </w:r>
      <w:proofErr w:type="spellEnd"/>
      <w:r>
        <w:rPr>
          <w:rFonts w:ascii="Arial" w:hAnsi="Arial"/>
          <w:sz w:val="22"/>
        </w:rPr>
        <w:t xml:space="preserve"> (</w:t>
      </w:r>
      <w:proofErr w:type="spellStart"/>
      <w:r>
        <w:rPr>
          <w:rFonts w:ascii="Arial" w:hAnsi="Arial"/>
          <w:sz w:val="22"/>
        </w:rPr>
        <w:t>OutYouth</w:t>
      </w:r>
      <w:proofErr w:type="spellEnd"/>
      <w:r>
        <w:rPr>
          <w:rFonts w:ascii="Arial" w:hAnsi="Arial"/>
          <w:sz w:val="22"/>
        </w:rPr>
        <w:t xml:space="preserve"> is legally incorporated into Gay Switchboard)</w:t>
      </w:r>
    </w:p>
    <w:p w14:paraId="53AFB61A"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can attend meetings, provide guidance to facilitators and the group</w:t>
      </w:r>
    </w:p>
    <w:p w14:paraId="16E9E54E" w14:textId="77777777" w:rsidR="00B549CF" w:rsidRDefault="00B549CF">
      <w:pPr>
        <w:pStyle w:val="p3"/>
        <w:spacing w:line="260" w:lineRule="exact"/>
        <w:ind w:left="2160"/>
        <w:jc w:val="both"/>
        <w:rPr>
          <w:rFonts w:ascii="Arial" w:hAnsi="Arial"/>
          <w:sz w:val="22"/>
        </w:rPr>
      </w:pPr>
    </w:p>
    <w:p w14:paraId="260E9D5B" w14:textId="77777777" w:rsidR="00B549CF" w:rsidRDefault="006F2E2F">
      <w:pPr>
        <w:pStyle w:val="p6"/>
        <w:tabs>
          <w:tab w:val="left" w:pos="720"/>
        </w:tabs>
        <w:spacing w:line="240" w:lineRule="auto"/>
        <w:jc w:val="both"/>
        <w:rPr>
          <w:rFonts w:ascii="Arial" w:hAnsi="Arial"/>
          <w:sz w:val="22"/>
        </w:rPr>
      </w:pPr>
      <w:r>
        <w:rPr>
          <w:rFonts w:ascii="Arial" w:hAnsi="Arial"/>
          <w:sz w:val="22"/>
        </w:rPr>
        <w:tab/>
      </w:r>
      <w:r>
        <w:rPr>
          <w:rFonts w:ascii="Arial" w:hAnsi="Arial"/>
          <w:sz w:val="22"/>
        </w:rPr>
        <w:tab/>
      </w:r>
      <w:r>
        <w:rPr>
          <w:rFonts w:ascii="Arial" w:hAnsi="Arial"/>
          <w:sz w:val="22"/>
        </w:rPr>
        <w:tab/>
        <w:t>Ground Rules for General Meetings:</w:t>
      </w:r>
    </w:p>
    <w:p w14:paraId="19B7727E"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confidentiality should be stressed to all group members</w:t>
      </w:r>
    </w:p>
    <w:p w14:paraId="2DB01BB9"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group meets every 1st and 3rd Sunday of the month at 4pm; at 3:30 new members can arrive to meet with facilitators and become acquainted with them and the way the group functions</w:t>
      </w:r>
    </w:p>
    <w:p w14:paraId="58245AC7"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 xml:space="preserve">if group holds any events at a location other than </w:t>
      </w:r>
      <w:proofErr w:type="spellStart"/>
      <w:r>
        <w:rPr>
          <w:rFonts w:ascii="Arial" w:hAnsi="Arial"/>
          <w:sz w:val="22"/>
        </w:rPr>
        <w:t>OutHouse</w:t>
      </w:r>
      <w:proofErr w:type="spellEnd"/>
      <w:r>
        <w:rPr>
          <w:rFonts w:ascii="Arial" w:hAnsi="Arial"/>
          <w:sz w:val="22"/>
        </w:rPr>
        <w:t>, one facilitator should remain there in case any new members come looking for the meeting</w:t>
      </w:r>
    </w:p>
    <w:p w14:paraId="05BB6494"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 xml:space="preserve">facilitators have the responsibility of making sure meetings are held (whether they are </w:t>
      </w:r>
      <w:proofErr w:type="spellStart"/>
      <w:proofErr w:type="gramStart"/>
      <w:r>
        <w:rPr>
          <w:rFonts w:ascii="Arial" w:hAnsi="Arial"/>
          <w:sz w:val="22"/>
        </w:rPr>
        <w:t>lead</w:t>
      </w:r>
      <w:proofErr w:type="spellEnd"/>
      <w:proofErr w:type="gramEnd"/>
      <w:r>
        <w:rPr>
          <w:rFonts w:ascii="Arial" w:hAnsi="Arial"/>
          <w:sz w:val="22"/>
        </w:rPr>
        <w:t xml:space="preserve"> by facilitators, by outside members of the community holding workshops, or by the youth themselves)</w:t>
      </w:r>
    </w:p>
    <w:p w14:paraId="010E44E8"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facilitators should always take time to meet new members, even if they arrive late</w:t>
      </w:r>
    </w:p>
    <w:p w14:paraId="1B76222B"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lastRenderedPageBreak/>
        <w:t>everyone must be made to feel welcome in the group:</w:t>
      </w:r>
    </w:p>
    <w:p w14:paraId="1E0993B5"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no one is forced to label themselves as gay or lesbian-</w:t>
      </w:r>
      <w:r>
        <w:rPr>
          <w:rFonts w:ascii="Arial" w:hAnsi="Arial"/>
          <w:sz w:val="22"/>
        </w:rPr>
        <w:softHyphen/>
        <w:t>bisexuals, transgenders, and those questioning their sexuality must be made to feel welcome</w:t>
      </w:r>
    </w:p>
    <w:p w14:paraId="70743BB0" w14:textId="77777777" w:rsidR="00B549CF" w:rsidRDefault="006F2E2F">
      <w:pPr>
        <w:pStyle w:val="p4"/>
        <w:numPr>
          <w:ilvl w:val="0"/>
          <w:numId w:val="12"/>
        </w:numPr>
        <w:tabs>
          <w:tab w:val="clear" w:pos="2160"/>
          <w:tab w:val="num" w:pos="2520"/>
        </w:tabs>
        <w:spacing w:line="260" w:lineRule="exact"/>
        <w:ind w:left="2520"/>
        <w:jc w:val="both"/>
        <w:rPr>
          <w:rFonts w:ascii="Arial" w:hAnsi="Arial"/>
          <w:sz w:val="22"/>
        </w:rPr>
      </w:pPr>
      <w:r>
        <w:rPr>
          <w:rFonts w:ascii="Arial" w:hAnsi="Arial"/>
          <w:sz w:val="22"/>
        </w:rPr>
        <w:t>sensitivity to cultural differences will be encouraged</w:t>
      </w:r>
    </w:p>
    <w:p w14:paraId="3622C896"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age limit for youth is 23 years old</w:t>
      </w:r>
    </w:p>
    <w:p w14:paraId="6F75E51A" w14:textId="77777777" w:rsidR="00B549CF" w:rsidRDefault="006F2E2F">
      <w:pPr>
        <w:pStyle w:val="p3"/>
        <w:numPr>
          <w:ilvl w:val="0"/>
          <w:numId w:val="12"/>
        </w:numPr>
        <w:tabs>
          <w:tab w:val="left" w:pos="1800"/>
        </w:tabs>
        <w:spacing w:line="260" w:lineRule="exact"/>
        <w:jc w:val="both"/>
        <w:rPr>
          <w:rFonts w:ascii="Arial" w:hAnsi="Arial"/>
          <w:sz w:val="22"/>
        </w:rPr>
      </w:pPr>
      <w:r>
        <w:rPr>
          <w:rFonts w:ascii="Arial" w:hAnsi="Arial"/>
          <w:sz w:val="22"/>
        </w:rPr>
        <w:t>no drugs, sex, or violence at meetings</w:t>
      </w:r>
    </w:p>
    <w:p w14:paraId="18E302A5" w14:textId="77777777" w:rsidR="00B549CF" w:rsidRDefault="006F2E2F">
      <w:pPr>
        <w:pStyle w:val="Heading1"/>
        <w:jc w:val="both"/>
      </w:pPr>
      <w:r>
        <w:br w:type="page"/>
      </w:r>
      <w:r>
        <w:lastRenderedPageBreak/>
        <w:tab/>
      </w:r>
      <w:r>
        <w:tab/>
      </w:r>
      <w:bookmarkStart w:id="94" w:name="_Toc434312198"/>
      <w:bookmarkStart w:id="95" w:name="_Toc127547906"/>
      <w:bookmarkStart w:id="96" w:name="_Toc127547980"/>
      <w:bookmarkStart w:id="97" w:name="_Toc127548032"/>
      <w:r>
        <w:t>Appendix 3</w:t>
      </w:r>
      <w:bookmarkEnd w:id="94"/>
      <w:r>
        <w:t>:</w:t>
      </w:r>
      <w:bookmarkEnd w:id="95"/>
      <w:bookmarkEnd w:id="96"/>
      <w:bookmarkEnd w:id="97"/>
    </w:p>
    <w:p w14:paraId="57E93281" w14:textId="77777777" w:rsidR="00B549CF" w:rsidRDefault="006F2E2F">
      <w:pPr>
        <w:pStyle w:val="Heading2"/>
      </w:pPr>
      <w:r>
        <w:tab/>
      </w:r>
      <w:r>
        <w:tab/>
      </w:r>
      <w:bookmarkStart w:id="98" w:name="_Toc127547907"/>
      <w:bookmarkStart w:id="99" w:name="_Toc127547981"/>
      <w:bookmarkStart w:id="100" w:name="_Toc127548033"/>
      <w:r>
        <w:t>OutYouth HIV Prevention Activities, Fergus Ryan (OutYouth Facilitator).</w:t>
      </w:r>
      <w:bookmarkEnd w:id="98"/>
      <w:bookmarkEnd w:id="99"/>
      <w:bookmarkEnd w:id="100"/>
    </w:p>
    <w:p w14:paraId="28437268" w14:textId="77777777" w:rsidR="00B549CF" w:rsidRDefault="006F2E2F">
      <w:pPr>
        <w:jc w:val="center"/>
      </w:pPr>
      <w:r>
        <w:t>March 1998</w:t>
      </w:r>
    </w:p>
    <w:p w14:paraId="3E88B6B4" w14:textId="77777777" w:rsidR="00B549CF" w:rsidRDefault="006F2E2F">
      <w:r>
        <w:t>The youth group organised Safer Sex education meetings in 1995, 1996 and 1997. In the latter two years these meetings were co-ordinated by trained volunteers from Dublin AIDS Alliance. [Incidentally, in 1995 the meeting was co-ordinated by a trained safer sex instructor from Sweden, the girlfriend of one of the leaders of the group at that time.] This activity is normally spaced out over two consecutive Out Youth meetings (</w:t>
      </w:r>
      <w:proofErr w:type="gramStart"/>
      <w:r>
        <w:t>i.e.</w:t>
      </w:r>
      <w:proofErr w:type="gramEnd"/>
      <w:r>
        <w:t xml:space="preserve"> one month of meetings.)</w:t>
      </w:r>
    </w:p>
    <w:p w14:paraId="1DD5F6B4" w14:textId="77777777" w:rsidR="00B549CF" w:rsidRDefault="006F2E2F">
      <w:r>
        <w:t>Subject-matter: Practical, comprehensive advice on safer sex. Primarily for men who have sex with men, with reference to a wide variety of sexual practices between men. Reference to Lesbian sex tended to be limited and incidental. Includes all STDs - some time devoted to less commonly known STDs with information on prevention, and cure where available. Advice on correct use of condoms/dental dams.</w:t>
      </w:r>
    </w:p>
    <w:p w14:paraId="34660CAA" w14:textId="77777777" w:rsidR="00B549CF" w:rsidRDefault="006F2E2F">
      <w:r>
        <w:t xml:space="preserve">Methods:  Tends to be quite interactive. Quasi-Socratic - the instructors often draw on the </w:t>
      </w:r>
      <w:proofErr w:type="gramStart"/>
      <w:r>
        <w:t>members  own</w:t>
      </w:r>
      <w:proofErr w:type="gramEnd"/>
      <w:r>
        <w:t xml:space="preserve"> knowledge and sensitively correct information that may be incorrect. Break up into groups/pairs to discuss topics.</w:t>
      </w:r>
    </w:p>
    <w:p w14:paraId="4A00B537" w14:textId="77777777" w:rsidR="00B549CF" w:rsidRDefault="006F2E2F">
      <w:r>
        <w:t xml:space="preserve">Self-Esteem/ Communication Skills: At the last Safer Sex meeting, much emphasis was put on techniques of negotiating safer sex. Members were encouraged </w:t>
      </w:r>
      <w:proofErr w:type="gramStart"/>
      <w:r>
        <w:t>to  role</w:t>
      </w:r>
      <w:proofErr w:type="gramEnd"/>
      <w:r>
        <w:t>-play a situation in which one partner wanted to use condoms and the other didn’t. Meetings begun with various ice-breaking activities.</w:t>
      </w:r>
    </w:p>
    <w:p w14:paraId="1834E88F" w14:textId="77777777" w:rsidR="00B549CF" w:rsidRDefault="006F2E2F">
      <w:r>
        <w:t>Approach: Non-judgmental, non-prescriptive. Volunteers make the meetings very comfortable and good humoured.</w:t>
      </w:r>
    </w:p>
    <w:p w14:paraId="40CA66CE" w14:textId="77777777" w:rsidR="00B549CF" w:rsidRDefault="006F2E2F">
      <w:r>
        <w:t>Other comments: We probably need to have [perhaps shorter] safer sex meetings more frequently. Because of the turnover of people from year to year, many members miss out on safer sex education.</w:t>
      </w:r>
    </w:p>
    <w:p w14:paraId="2FD6B0CC" w14:textId="77777777" w:rsidR="00B549CF" w:rsidRDefault="006F2E2F">
      <w:pPr>
        <w:pStyle w:val="Heading1"/>
      </w:pPr>
      <w:r>
        <w:br w:type="page"/>
      </w:r>
      <w:r>
        <w:lastRenderedPageBreak/>
        <w:tab/>
      </w:r>
      <w:r>
        <w:tab/>
      </w:r>
      <w:bookmarkStart w:id="101" w:name="_Toc434312200"/>
      <w:bookmarkStart w:id="102" w:name="_Toc127547908"/>
      <w:bookmarkStart w:id="103" w:name="_Toc127547982"/>
      <w:bookmarkStart w:id="104" w:name="_Toc127548034"/>
      <w:r>
        <w:t>appendix 4:</w:t>
      </w:r>
      <w:bookmarkEnd w:id="102"/>
      <w:bookmarkEnd w:id="103"/>
      <w:bookmarkEnd w:id="104"/>
    </w:p>
    <w:p w14:paraId="5A495248" w14:textId="77777777" w:rsidR="00B549CF" w:rsidRDefault="006F2E2F">
      <w:pPr>
        <w:pStyle w:val="Heading2"/>
        <w:rPr>
          <w:b w:val="0"/>
          <w:sz w:val="22"/>
        </w:rPr>
      </w:pPr>
      <w:r>
        <w:tab/>
      </w:r>
      <w:r>
        <w:tab/>
      </w:r>
      <w:bookmarkStart w:id="105" w:name="_Toc127547909"/>
      <w:bookmarkStart w:id="106" w:name="_Toc127547983"/>
      <w:bookmarkStart w:id="107" w:name="_Toc127548035"/>
      <w:r>
        <w:t>Fergus Ryan (1998). OutYouth Submission for Meeting with Garda Siochana.</w:t>
      </w:r>
      <w:bookmarkEnd w:id="101"/>
      <w:bookmarkEnd w:id="105"/>
      <w:bookmarkEnd w:id="106"/>
      <w:bookmarkEnd w:id="107"/>
    </w:p>
    <w:p w14:paraId="49E67BA2" w14:textId="77777777" w:rsidR="00B549CF" w:rsidRDefault="006F2E2F">
      <w:pPr>
        <w:pStyle w:val="p3"/>
        <w:spacing w:line="240" w:lineRule="auto"/>
        <w:jc w:val="both"/>
        <w:rPr>
          <w:rFonts w:ascii="Arial" w:hAnsi="Arial"/>
          <w:sz w:val="22"/>
        </w:rPr>
      </w:pPr>
      <w:r>
        <w:rPr>
          <w:rFonts w:ascii="Arial" w:hAnsi="Arial"/>
          <w:sz w:val="22"/>
        </w:rPr>
        <w:tab/>
      </w:r>
    </w:p>
    <w:p w14:paraId="2A21C9C6" w14:textId="77777777" w:rsidR="00B549CF" w:rsidRDefault="006F2E2F">
      <w:pPr>
        <w:pStyle w:val="p3"/>
        <w:spacing w:line="240" w:lineRule="auto"/>
        <w:jc w:val="both"/>
        <w:rPr>
          <w:rFonts w:ascii="Arial" w:hAnsi="Arial"/>
          <w:sz w:val="22"/>
        </w:rPr>
      </w:pPr>
      <w:r>
        <w:rPr>
          <w:rFonts w:ascii="Arial" w:hAnsi="Arial"/>
          <w:sz w:val="22"/>
        </w:rPr>
        <w:tab/>
      </w:r>
      <w:proofErr w:type="spellStart"/>
      <w:r>
        <w:rPr>
          <w:rFonts w:ascii="Arial" w:hAnsi="Arial"/>
          <w:sz w:val="22"/>
        </w:rPr>
        <w:t>OutYouth</w:t>
      </w:r>
      <w:proofErr w:type="spellEnd"/>
      <w:r>
        <w:rPr>
          <w:rFonts w:ascii="Arial" w:hAnsi="Arial"/>
          <w:sz w:val="22"/>
        </w:rPr>
        <w:t xml:space="preserve"> is a social and support group for young people who are, or think they might be, lesbian, gay or bisexual. We are a voluntary organisation operating as part of Gay Switchboard Dublin, our primary objective being to provide a safe and comfortable environment in which young people can meet each other and discuss issues surrounding their sexuality. We have up to </w:t>
      </w:r>
      <w:r>
        <w:rPr>
          <w:rFonts w:ascii="Arial" w:hAnsi="Arial"/>
          <w:i/>
          <w:sz w:val="22"/>
        </w:rPr>
        <w:t xml:space="preserve">50 </w:t>
      </w:r>
      <w:r>
        <w:rPr>
          <w:rFonts w:ascii="Arial" w:hAnsi="Arial"/>
          <w:sz w:val="22"/>
        </w:rPr>
        <w:t>members at any one time many of whom, before coming to the group, had never told anyone else that they were gay. They come from all parts of Dublin and indeed there are many members from other, sometimes quite distant, counties.</w:t>
      </w:r>
    </w:p>
    <w:p w14:paraId="6D467530" w14:textId="77777777" w:rsidR="00B549CF" w:rsidRDefault="00B549CF">
      <w:pPr>
        <w:tabs>
          <w:tab w:val="left" w:pos="720"/>
        </w:tabs>
      </w:pPr>
    </w:p>
    <w:p w14:paraId="430A9E7C" w14:textId="77777777" w:rsidR="00B549CF" w:rsidRDefault="006F2E2F">
      <w:pPr>
        <w:pStyle w:val="p3"/>
        <w:spacing w:line="240" w:lineRule="auto"/>
        <w:jc w:val="both"/>
        <w:rPr>
          <w:rFonts w:ascii="Arial" w:hAnsi="Arial"/>
          <w:sz w:val="22"/>
        </w:rPr>
      </w:pPr>
      <w:r>
        <w:rPr>
          <w:rFonts w:ascii="Arial" w:hAnsi="Arial"/>
          <w:sz w:val="22"/>
        </w:rPr>
        <w:tab/>
        <w:t xml:space="preserve">My experience in all of this was firstly as a </w:t>
      </w:r>
      <w:proofErr w:type="gramStart"/>
      <w:r>
        <w:rPr>
          <w:rFonts w:ascii="Arial" w:hAnsi="Arial"/>
          <w:sz w:val="22"/>
        </w:rPr>
        <w:t>member, and</w:t>
      </w:r>
      <w:proofErr w:type="gramEnd"/>
      <w:r>
        <w:rPr>
          <w:rFonts w:ascii="Arial" w:hAnsi="Arial"/>
          <w:sz w:val="22"/>
        </w:rPr>
        <w:t xml:space="preserve"> is now as one of the six facilitators who are responsible for the coordination of the group's activities. In both capacities people have, on </w:t>
      </w:r>
      <w:proofErr w:type="gramStart"/>
      <w:r>
        <w:rPr>
          <w:rFonts w:ascii="Arial" w:hAnsi="Arial"/>
          <w:sz w:val="22"/>
        </w:rPr>
        <w:t>a number of</w:t>
      </w:r>
      <w:proofErr w:type="gramEnd"/>
      <w:r>
        <w:rPr>
          <w:rFonts w:ascii="Arial" w:hAnsi="Arial"/>
          <w:sz w:val="22"/>
        </w:rPr>
        <w:t xml:space="preserve"> occasions, related to me their experiences of verbal and physical abuse at school or college, at work and in public.</w:t>
      </w:r>
    </w:p>
    <w:p w14:paraId="096ED231" w14:textId="77777777" w:rsidR="00B549CF" w:rsidRDefault="00B549CF">
      <w:pPr>
        <w:tabs>
          <w:tab w:val="left" w:pos="720"/>
        </w:tabs>
      </w:pPr>
    </w:p>
    <w:p w14:paraId="7B825ECA" w14:textId="77777777" w:rsidR="00B549CF" w:rsidRDefault="006F2E2F">
      <w:pPr>
        <w:pStyle w:val="p4"/>
        <w:spacing w:line="240" w:lineRule="auto"/>
        <w:ind w:hanging="720"/>
        <w:rPr>
          <w:rFonts w:ascii="Arial" w:hAnsi="Arial"/>
          <w:sz w:val="22"/>
        </w:rPr>
      </w:pPr>
      <w:r>
        <w:rPr>
          <w:rFonts w:ascii="Arial" w:hAnsi="Arial"/>
          <w:sz w:val="22"/>
        </w:rPr>
        <w:tab/>
      </w:r>
      <w:r>
        <w:rPr>
          <w:rFonts w:ascii="Arial" w:hAnsi="Arial"/>
          <w:sz w:val="22"/>
          <w:u w:val="single"/>
        </w:rPr>
        <w:t>1. At school/college/workplace</w:t>
      </w:r>
    </w:p>
    <w:p w14:paraId="537B660A" w14:textId="77777777" w:rsidR="00B549CF" w:rsidRDefault="00B549CF">
      <w:pPr>
        <w:tabs>
          <w:tab w:val="left" w:pos="280"/>
        </w:tabs>
      </w:pPr>
    </w:p>
    <w:p w14:paraId="400674CF" w14:textId="77777777" w:rsidR="00B549CF" w:rsidRDefault="006F2E2F">
      <w:pPr>
        <w:pStyle w:val="p3"/>
        <w:spacing w:line="240" w:lineRule="auto"/>
        <w:jc w:val="both"/>
        <w:rPr>
          <w:rFonts w:ascii="Arial" w:hAnsi="Arial"/>
          <w:sz w:val="22"/>
        </w:rPr>
      </w:pPr>
      <w:r>
        <w:rPr>
          <w:rFonts w:ascii="Arial" w:hAnsi="Arial"/>
          <w:sz w:val="22"/>
        </w:rPr>
        <w:tab/>
        <w:t xml:space="preserve">Bullying is a serious problem where the student or co-worker is known to be </w:t>
      </w:r>
      <w:proofErr w:type="gramStart"/>
      <w:r>
        <w:rPr>
          <w:rFonts w:ascii="Arial" w:hAnsi="Arial"/>
          <w:sz w:val="22"/>
        </w:rPr>
        <w:t xml:space="preserve">gay, </w:t>
      </w:r>
      <w:r>
        <w:rPr>
          <w:rFonts w:ascii="Arial" w:hAnsi="Arial"/>
          <w:i/>
          <w:sz w:val="22"/>
        </w:rPr>
        <w:t>or</w:t>
      </w:r>
      <w:proofErr w:type="gramEnd"/>
      <w:r>
        <w:rPr>
          <w:rFonts w:ascii="Arial" w:hAnsi="Arial"/>
          <w:i/>
          <w:sz w:val="22"/>
        </w:rPr>
        <w:t xml:space="preserve"> perceived to be so whether or not he or she is. </w:t>
      </w:r>
      <w:r>
        <w:rPr>
          <w:rFonts w:ascii="Arial" w:hAnsi="Arial"/>
          <w:sz w:val="22"/>
        </w:rPr>
        <w:t xml:space="preserve">Several international studies, some of which were discussed at the 1997 annual conference of the Psychological Association of Ireland, show that the incidence of bullying experienced at school by young lesbians and gay men is disproportionately high and the consequences serious. One British study of lesbian and gay adults found that 40 per cent of respondents had been so badly bullied at school that they had </w:t>
      </w:r>
      <w:proofErr w:type="gramStart"/>
      <w:r>
        <w:rPr>
          <w:rFonts w:ascii="Arial" w:hAnsi="Arial"/>
          <w:sz w:val="22"/>
        </w:rPr>
        <w:t>actually attempted</w:t>
      </w:r>
      <w:proofErr w:type="gramEnd"/>
      <w:r>
        <w:rPr>
          <w:rFonts w:ascii="Arial" w:hAnsi="Arial"/>
          <w:sz w:val="22"/>
        </w:rPr>
        <w:t xml:space="preserve"> suicide, on an average of 4 occasions each. (See Anne Byrne in the </w:t>
      </w:r>
      <w:r>
        <w:rPr>
          <w:rFonts w:ascii="Arial" w:hAnsi="Arial"/>
          <w:i/>
          <w:sz w:val="22"/>
        </w:rPr>
        <w:t xml:space="preserve">Irish Times, Education </w:t>
      </w:r>
      <w:r>
        <w:rPr>
          <w:rFonts w:ascii="Arial" w:hAnsi="Arial"/>
          <w:sz w:val="22"/>
        </w:rPr>
        <w:t xml:space="preserve">and </w:t>
      </w:r>
      <w:r>
        <w:rPr>
          <w:rFonts w:ascii="Arial" w:hAnsi="Arial"/>
          <w:i/>
          <w:sz w:val="22"/>
        </w:rPr>
        <w:t xml:space="preserve">Living Supplement, </w:t>
      </w:r>
      <w:r>
        <w:rPr>
          <w:rFonts w:ascii="Arial" w:hAnsi="Arial"/>
          <w:sz w:val="22"/>
        </w:rPr>
        <w:t>Tuesday 25th November 1997, pp.8-9 "Driven to the Edge".) The enormity of the problems experienced by lesbian, gay and bisexual youth is borne out in a great body of similar international research.</w:t>
      </w:r>
    </w:p>
    <w:p w14:paraId="52BC079C" w14:textId="77777777" w:rsidR="00B549CF" w:rsidRDefault="00B549CF">
      <w:pPr>
        <w:tabs>
          <w:tab w:val="left" w:pos="720"/>
        </w:tabs>
      </w:pPr>
    </w:p>
    <w:p w14:paraId="127CC06B" w14:textId="77777777" w:rsidR="00B549CF" w:rsidRDefault="006F2E2F">
      <w:pPr>
        <w:pStyle w:val="p3"/>
        <w:spacing w:line="240" w:lineRule="auto"/>
        <w:jc w:val="both"/>
        <w:rPr>
          <w:rFonts w:ascii="Arial" w:hAnsi="Arial"/>
          <w:sz w:val="22"/>
        </w:rPr>
      </w:pPr>
      <w:r>
        <w:rPr>
          <w:rFonts w:ascii="Arial" w:hAnsi="Arial"/>
          <w:sz w:val="22"/>
        </w:rPr>
        <w:tab/>
        <w:t>Some of our own members have left school at an early age, nearly all pointing to anti</w:t>
      </w:r>
      <w:r>
        <w:rPr>
          <w:rFonts w:ascii="Arial" w:hAnsi="Arial"/>
          <w:sz w:val="22"/>
        </w:rPr>
        <w:softHyphen/>
        <w:t xml:space="preserve">gay harassment as an important factor in their decision to leave. Most, it should be pointed out, are not openly gay at school or work for fear of negative reaction. This mirrors research carried out by the Nexus Cooperative in the </w:t>
      </w:r>
      <w:r>
        <w:rPr>
          <w:rFonts w:ascii="Arial" w:hAnsi="Arial"/>
          <w:i/>
          <w:sz w:val="22"/>
        </w:rPr>
        <w:t xml:space="preserve">Combat Poverty Agency/GLEN Survey on Poverty in the Gay Community </w:t>
      </w:r>
      <w:r>
        <w:rPr>
          <w:rFonts w:ascii="Arial" w:hAnsi="Arial"/>
          <w:sz w:val="22"/>
        </w:rPr>
        <w:t>(1995) - 84% of respondents in that survey were not 'out' at work.</w:t>
      </w:r>
    </w:p>
    <w:p w14:paraId="56EE8D0E" w14:textId="77777777" w:rsidR="00B549CF" w:rsidRDefault="00B549CF">
      <w:pPr>
        <w:tabs>
          <w:tab w:val="left" w:pos="720"/>
        </w:tabs>
      </w:pPr>
    </w:p>
    <w:p w14:paraId="18A6372B" w14:textId="77777777" w:rsidR="00B549CF" w:rsidRDefault="00B549CF">
      <w:pPr>
        <w:tabs>
          <w:tab w:val="left" w:pos="720"/>
        </w:tabs>
      </w:pPr>
    </w:p>
    <w:p w14:paraId="3B9F215F" w14:textId="77777777" w:rsidR="00B549CF" w:rsidRDefault="006F2E2F">
      <w:pPr>
        <w:pStyle w:val="p4"/>
        <w:spacing w:line="240" w:lineRule="auto"/>
        <w:ind w:hanging="432"/>
        <w:rPr>
          <w:rFonts w:ascii="Arial" w:hAnsi="Arial"/>
          <w:sz w:val="22"/>
        </w:rPr>
      </w:pPr>
      <w:r>
        <w:rPr>
          <w:rFonts w:ascii="Arial" w:hAnsi="Arial"/>
          <w:sz w:val="22"/>
        </w:rPr>
        <w:tab/>
      </w:r>
      <w:r>
        <w:rPr>
          <w:rFonts w:ascii="Arial" w:hAnsi="Arial"/>
          <w:sz w:val="22"/>
          <w:u w:val="single"/>
        </w:rPr>
        <w:t>2. In public</w:t>
      </w:r>
    </w:p>
    <w:p w14:paraId="62D00E8E" w14:textId="77777777" w:rsidR="00B549CF" w:rsidRDefault="00B549CF">
      <w:pPr>
        <w:tabs>
          <w:tab w:val="left" w:pos="280"/>
        </w:tabs>
      </w:pPr>
    </w:p>
    <w:p w14:paraId="62CB3DA4" w14:textId="77777777" w:rsidR="00B549CF" w:rsidRDefault="006F2E2F">
      <w:pPr>
        <w:pStyle w:val="p3"/>
        <w:spacing w:line="240" w:lineRule="auto"/>
        <w:jc w:val="both"/>
        <w:rPr>
          <w:rFonts w:ascii="Arial" w:hAnsi="Arial"/>
          <w:sz w:val="22"/>
        </w:rPr>
      </w:pPr>
      <w:r>
        <w:rPr>
          <w:rFonts w:ascii="Arial" w:hAnsi="Arial"/>
          <w:sz w:val="22"/>
        </w:rPr>
        <w:tab/>
        <w:t xml:space="preserve">Most of our members modify their behaviour in public for fear of negative, particularly violent, </w:t>
      </w:r>
      <w:r>
        <w:rPr>
          <w:rFonts w:ascii="Arial" w:hAnsi="Arial"/>
          <w:sz w:val="22"/>
        </w:rPr>
        <w:lastRenderedPageBreak/>
        <w:t xml:space="preserve">reactions - indeed the </w:t>
      </w:r>
      <w:r>
        <w:rPr>
          <w:rFonts w:ascii="Arial" w:hAnsi="Arial"/>
          <w:i/>
          <w:sz w:val="22"/>
        </w:rPr>
        <w:t xml:space="preserve">Combat Poverty/GLEN Survey </w:t>
      </w:r>
      <w:r>
        <w:rPr>
          <w:rFonts w:ascii="Arial" w:hAnsi="Arial"/>
          <w:sz w:val="22"/>
        </w:rPr>
        <w:t>found that 81% of respondents did likewise to guard against verbal or physical abuse. Several members have spoken of anti-gay harassment of both a verbal and a physical nature. I relate only two of the many incidents of which I have been told. One member was recently beaten up, along with his boyfriend, by a gang of three who saw them holding hands. His boyfriend was so badly beaten up he had to be detained in hospital overnight. Another member recently related his experiences of being gay in a large town outside Dublin. This young person was subjected to frequent (unprovoked) verbal and physical abuse on the streets of his town which included, among other things, the throwing of stones and bottles.</w:t>
      </w:r>
    </w:p>
    <w:p w14:paraId="2A08B78A" w14:textId="77777777" w:rsidR="00B549CF" w:rsidRDefault="00B549CF">
      <w:pPr>
        <w:tabs>
          <w:tab w:val="left" w:pos="720"/>
        </w:tabs>
      </w:pPr>
    </w:p>
    <w:p w14:paraId="2B75DF62" w14:textId="77777777" w:rsidR="00B549CF" w:rsidRDefault="006F2E2F">
      <w:pPr>
        <w:pStyle w:val="p3"/>
        <w:spacing w:line="240" w:lineRule="auto"/>
        <w:jc w:val="both"/>
        <w:rPr>
          <w:rFonts w:ascii="Arial" w:hAnsi="Arial"/>
          <w:sz w:val="22"/>
        </w:rPr>
      </w:pPr>
      <w:r>
        <w:rPr>
          <w:rFonts w:ascii="Arial" w:hAnsi="Arial"/>
          <w:sz w:val="22"/>
        </w:rPr>
        <w:tab/>
        <w:t xml:space="preserve">A common thread in many of these cases is the factor of non-reporting. Many do not report such incidents to school authorities or to the Garda </w:t>
      </w:r>
      <w:proofErr w:type="spellStart"/>
      <w:r>
        <w:rPr>
          <w:rFonts w:ascii="Arial" w:hAnsi="Arial"/>
          <w:sz w:val="22"/>
        </w:rPr>
        <w:t>Sfochana</w:t>
      </w:r>
      <w:proofErr w:type="spellEnd"/>
      <w:r>
        <w:rPr>
          <w:rFonts w:ascii="Arial" w:hAnsi="Arial"/>
          <w:sz w:val="22"/>
        </w:rPr>
        <w:t xml:space="preserve"> for fear of further negative reaction. Victims of crime face many difficulties associated with the investigation and prosecution of crime. For victims of anti-gay violence there is, added to this, the fear of the consequences of being 'outed' as gay or lesbian in the process of reporting a crime or instituting criminal proceedings.</w:t>
      </w:r>
    </w:p>
    <w:p w14:paraId="6407798F" w14:textId="77777777" w:rsidR="00B549CF" w:rsidRDefault="00B549CF">
      <w:pPr>
        <w:tabs>
          <w:tab w:val="left" w:pos="720"/>
        </w:tabs>
      </w:pPr>
    </w:p>
    <w:p w14:paraId="0DCF3D51" w14:textId="77777777" w:rsidR="00B549CF" w:rsidRDefault="006F2E2F">
      <w:pPr>
        <w:pStyle w:val="p3"/>
        <w:spacing w:line="240" w:lineRule="auto"/>
        <w:jc w:val="both"/>
        <w:rPr>
          <w:rFonts w:ascii="Arial" w:hAnsi="Arial"/>
          <w:sz w:val="22"/>
        </w:rPr>
      </w:pPr>
      <w:r>
        <w:rPr>
          <w:rFonts w:ascii="Arial" w:hAnsi="Arial"/>
          <w:sz w:val="22"/>
        </w:rPr>
        <w:tab/>
        <w:t xml:space="preserve">The violent party may seek to 'justify' his behaviour to himself and to others, to neutralise any feelings of guilt which might otherwise arise, by drawing on the homosexuality/bisexuality or </w:t>
      </w:r>
      <w:r>
        <w:rPr>
          <w:rFonts w:ascii="Arial" w:hAnsi="Arial"/>
          <w:i/>
          <w:sz w:val="22"/>
        </w:rPr>
        <w:t xml:space="preserve">perceived </w:t>
      </w:r>
      <w:r>
        <w:rPr>
          <w:rFonts w:ascii="Arial" w:hAnsi="Arial"/>
          <w:sz w:val="22"/>
        </w:rPr>
        <w:t>homosexuality of the victim - this is one of the neutralisation techniques of which Sykes and Matza speak (see Sykes, David and Matza, Graham: "</w:t>
      </w:r>
      <w:r>
        <w:rPr>
          <w:rFonts w:ascii="Arial" w:hAnsi="Arial"/>
          <w:sz w:val="22"/>
          <w:u w:val="single"/>
        </w:rPr>
        <w:t>Techniques of Neutralisation: A Theory of Delinquency</w:t>
      </w:r>
      <w:r>
        <w:rPr>
          <w:rFonts w:ascii="Arial" w:hAnsi="Arial"/>
          <w:sz w:val="22"/>
        </w:rPr>
        <w:t xml:space="preserve">" (December 1957) 22 </w:t>
      </w:r>
      <w:r>
        <w:rPr>
          <w:rFonts w:ascii="Arial" w:hAnsi="Arial"/>
          <w:i/>
          <w:sz w:val="22"/>
        </w:rPr>
        <w:t xml:space="preserve">American Sociological Review </w:t>
      </w:r>
      <w:r>
        <w:rPr>
          <w:rFonts w:ascii="Arial" w:hAnsi="Arial"/>
          <w:sz w:val="22"/>
        </w:rPr>
        <w:t xml:space="preserve">664-670.) The perpetrator can be further relieved by the knowledge of the unlikelihood of his deed being reported by the victim as pointed out above. Lesbian, </w:t>
      </w:r>
      <w:proofErr w:type="gramStart"/>
      <w:r>
        <w:rPr>
          <w:rFonts w:ascii="Arial" w:hAnsi="Arial"/>
          <w:sz w:val="22"/>
        </w:rPr>
        <w:t>gay</w:t>
      </w:r>
      <w:proofErr w:type="gramEnd"/>
      <w:r>
        <w:rPr>
          <w:rFonts w:ascii="Arial" w:hAnsi="Arial"/>
          <w:sz w:val="22"/>
        </w:rPr>
        <w:t xml:space="preserve"> and bisexual youth are thus an especially easy target for persons intent on causing violence. A strong signal needs to be sent out that the sexuality of the victim is no excuse for violence or abuse and the Garda can play a very important part in bringing this about.</w:t>
      </w:r>
    </w:p>
    <w:p w14:paraId="62700226" w14:textId="77777777" w:rsidR="00B549CF" w:rsidRDefault="00B549CF">
      <w:pPr>
        <w:tabs>
          <w:tab w:val="left" w:pos="720"/>
        </w:tabs>
      </w:pPr>
    </w:p>
    <w:p w14:paraId="7E0F4EB5" w14:textId="77777777" w:rsidR="00B549CF" w:rsidRDefault="006F2E2F">
      <w:pPr>
        <w:pStyle w:val="p3"/>
        <w:spacing w:line="240" w:lineRule="auto"/>
        <w:jc w:val="both"/>
        <w:rPr>
          <w:rFonts w:ascii="Arial" w:hAnsi="Arial"/>
          <w:sz w:val="22"/>
        </w:rPr>
      </w:pPr>
      <w:r>
        <w:rPr>
          <w:rFonts w:ascii="Arial" w:hAnsi="Arial"/>
          <w:sz w:val="22"/>
        </w:rPr>
        <w:tab/>
        <w:t>Finally, I think it is important to point out that 'discretion' is no solution. Asking people who are lesbian, gay or bisexual to be 'discreet' in public, by, for instance, refraining from displaying ordinary affection (</w:t>
      </w:r>
      <w:proofErr w:type="gramStart"/>
      <w:r>
        <w:rPr>
          <w:rFonts w:ascii="Arial" w:hAnsi="Arial"/>
          <w:sz w:val="22"/>
        </w:rPr>
        <w:t>e.g.</w:t>
      </w:r>
      <w:proofErr w:type="gramEnd"/>
      <w:r>
        <w:rPr>
          <w:rFonts w:ascii="Arial" w:hAnsi="Arial"/>
          <w:sz w:val="22"/>
        </w:rPr>
        <w:t xml:space="preserve"> holding hands or kissing,) implicitly creates the impression that it is the victim who is to blame.</w:t>
      </w:r>
    </w:p>
    <w:p w14:paraId="2C4B6CF7" w14:textId="77777777" w:rsidR="00B549CF" w:rsidRDefault="00B549CF">
      <w:pPr>
        <w:tabs>
          <w:tab w:val="left" w:pos="720"/>
        </w:tabs>
      </w:pPr>
    </w:p>
    <w:p w14:paraId="64A01945" w14:textId="77777777" w:rsidR="00B549CF" w:rsidRDefault="006F2E2F">
      <w:pPr>
        <w:pStyle w:val="p3"/>
        <w:spacing w:line="240" w:lineRule="auto"/>
        <w:jc w:val="both"/>
        <w:rPr>
          <w:rFonts w:ascii="Arial" w:hAnsi="Arial"/>
          <w:sz w:val="22"/>
        </w:rPr>
      </w:pPr>
      <w:r>
        <w:rPr>
          <w:rFonts w:ascii="Arial" w:hAnsi="Arial"/>
          <w:sz w:val="22"/>
        </w:rPr>
        <w:tab/>
        <w:t xml:space="preserve">In conclusion, I think it is important that the Garda Siochana be aware of the frequent incidence and the very serious impact, both direct and indirect, of anti-gay harassment and violence in the school, the workplace and in public. The attitude and actions of the Garda </w:t>
      </w:r>
      <w:proofErr w:type="spellStart"/>
      <w:r>
        <w:rPr>
          <w:rFonts w:ascii="Arial" w:hAnsi="Arial"/>
          <w:sz w:val="22"/>
        </w:rPr>
        <w:t>Sfochana</w:t>
      </w:r>
      <w:proofErr w:type="spellEnd"/>
      <w:r>
        <w:rPr>
          <w:rFonts w:ascii="Arial" w:hAnsi="Arial"/>
          <w:sz w:val="22"/>
        </w:rPr>
        <w:t xml:space="preserve"> can play a crucial role in impressing upon the public in general that anti-gay harassment is wrong and is not to be tolerated and, hopefully, in stamping out such anti-social behaviour.</w:t>
      </w:r>
    </w:p>
    <w:p w14:paraId="6CF6483A" w14:textId="77777777" w:rsidR="00B549CF" w:rsidRDefault="006F2E2F">
      <w:pPr>
        <w:pStyle w:val="p3"/>
        <w:spacing w:line="240" w:lineRule="auto"/>
        <w:jc w:val="right"/>
        <w:rPr>
          <w:rFonts w:ascii="Arial" w:hAnsi="Arial"/>
          <w:sz w:val="22"/>
        </w:rPr>
      </w:pPr>
      <w:r>
        <w:rPr>
          <w:rFonts w:ascii="Arial" w:hAnsi="Arial"/>
          <w:sz w:val="22"/>
        </w:rPr>
        <w:t>Fergus Ryan,</w:t>
      </w:r>
    </w:p>
    <w:p w14:paraId="3F3DC2F2" w14:textId="77777777" w:rsidR="00B549CF" w:rsidRDefault="006F2E2F">
      <w:pPr>
        <w:pStyle w:val="p3"/>
        <w:spacing w:line="240" w:lineRule="auto"/>
        <w:jc w:val="right"/>
        <w:rPr>
          <w:rFonts w:ascii="Arial" w:hAnsi="Arial"/>
          <w:sz w:val="22"/>
        </w:rPr>
      </w:pPr>
      <w:r>
        <w:rPr>
          <w:rFonts w:ascii="Arial" w:hAnsi="Arial"/>
          <w:sz w:val="22"/>
        </w:rPr>
        <w:t xml:space="preserve">Facilitator, </w:t>
      </w:r>
      <w:proofErr w:type="spellStart"/>
      <w:r>
        <w:rPr>
          <w:rFonts w:ascii="Arial" w:hAnsi="Arial"/>
          <w:sz w:val="22"/>
        </w:rPr>
        <w:t>OutYouth</w:t>
      </w:r>
      <w:proofErr w:type="spellEnd"/>
      <w:r>
        <w:rPr>
          <w:rFonts w:ascii="Arial" w:hAnsi="Arial"/>
          <w:sz w:val="22"/>
        </w:rPr>
        <w:t>, Dublin.</w:t>
      </w:r>
    </w:p>
    <w:p w14:paraId="3F6C8AB7" w14:textId="77777777" w:rsidR="00B549CF" w:rsidRDefault="006F2E2F">
      <w:pPr>
        <w:pStyle w:val="Heading1"/>
        <w:ind w:firstLine="0"/>
      </w:pPr>
      <w:r>
        <w:lastRenderedPageBreak/>
        <w:tab/>
      </w:r>
      <w:r>
        <w:tab/>
      </w:r>
      <w:bookmarkStart w:id="108" w:name="_Toc434312201"/>
      <w:bookmarkStart w:id="109" w:name="_Toc127547910"/>
      <w:bookmarkStart w:id="110" w:name="_Toc127547984"/>
      <w:bookmarkStart w:id="111" w:name="_Toc127548036"/>
      <w:r>
        <w:t>appendix 5:</w:t>
      </w:r>
      <w:bookmarkEnd w:id="109"/>
      <w:bookmarkEnd w:id="110"/>
      <w:bookmarkEnd w:id="111"/>
      <w:r>
        <w:t xml:space="preserve"> </w:t>
      </w:r>
    </w:p>
    <w:p w14:paraId="42126F4A" w14:textId="77777777" w:rsidR="00B549CF" w:rsidRDefault="006F2E2F">
      <w:pPr>
        <w:pStyle w:val="Heading2"/>
      </w:pPr>
      <w:r>
        <w:tab/>
      </w:r>
      <w:r>
        <w:tab/>
      </w:r>
      <w:bookmarkStart w:id="112" w:name="_Toc127547911"/>
      <w:bookmarkStart w:id="113" w:name="_Toc127547985"/>
      <w:bookmarkStart w:id="114" w:name="_Toc127548037"/>
      <w:r>
        <w:t>Kieran Rose (1997</w:t>
      </w:r>
      <w:proofErr w:type="gramStart"/>
      <w:r>
        <w:t>).‘</w:t>
      </w:r>
      <w:proofErr w:type="gramEnd"/>
      <w:r>
        <w:t xml:space="preserve">Gay Youth and HIV Prevention’. </w:t>
      </w:r>
      <w:r>
        <w:rPr>
          <w:i/>
        </w:rPr>
        <w:t>Irish Youthwork Scene</w:t>
      </w:r>
      <w:r>
        <w:t>.</w:t>
      </w:r>
      <w:bookmarkEnd w:id="108"/>
      <w:bookmarkEnd w:id="112"/>
      <w:bookmarkEnd w:id="113"/>
      <w:bookmarkEnd w:id="114"/>
    </w:p>
    <w:p w14:paraId="5844376F" w14:textId="77777777" w:rsidR="00B549CF" w:rsidRDefault="006F2E2F">
      <w:pPr>
        <w:pStyle w:val="Heading5"/>
        <w:rPr>
          <w:b/>
        </w:rPr>
      </w:pPr>
      <w:r>
        <w:tab/>
      </w:r>
      <w:r>
        <w:tab/>
      </w:r>
      <w:r>
        <w:rPr>
          <w:b/>
        </w:rPr>
        <w:t>INTRODUCTION</w:t>
      </w:r>
    </w:p>
    <w:p w14:paraId="4C0F7717" w14:textId="77777777" w:rsidR="00B549CF" w:rsidRDefault="00B549CF">
      <w:pPr>
        <w:pStyle w:val="IndentparaforQuotes"/>
      </w:pPr>
    </w:p>
    <w:p w14:paraId="08587810" w14:textId="77777777" w:rsidR="00B549CF" w:rsidRDefault="006F2E2F">
      <w:pPr>
        <w:pStyle w:val="IndentparaforQuotes"/>
      </w:pPr>
      <w:r>
        <w:t>"I was ostracised by the majority of my family and forced to leave home because of their fear that my sexuality might lead to HIV infection"</w:t>
      </w:r>
    </w:p>
    <w:p w14:paraId="4502B4F6" w14:textId="77777777" w:rsidR="00B549CF" w:rsidRDefault="006F2E2F">
      <w:pPr>
        <w:pStyle w:val="IndentparaforQuotes"/>
      </w:pPr>
      <w:r>
        <w:t>"I was constantly harassed by students in secondary school (at one point attacked). I was also harassed by teaching staff". (GLEN/Nexus,1995)</w:t>
      </w:r>
    </w:p>
    <w:p w14:paraId="13E50F38" w14:textId="77777777" w:rsidR="00B549CF" w:rsidRDefault="006F2E2F">
      <w:r>
        <w:t xml:space="preserve">These experiences of rejection and harassment are dramatic but not unique to those two young gay people and are a crucial barrier to HIV prevention work. Unfortunately, the well documented needs of gay youth in general and in terms of HIV prevention have </w:t>
      </w:r>
      <w:proofErr w:type="gramStart"/>
      <w:r>
        <w:t>been more or less</w:t>
      </w:r>
      <w:proofErr w:type="gramEnd"/>
      <w:r>
        <w:t xml:space="preserve"> ignored by mainstream youth services. This lack of progress is difficult to explain given the fact that there has been a radical transformation in public policy in recent years, and </w:t>
      </w:r>
      <w:proofErr w:type="gramStart"/>
      <w:r>
        <w:t>in particular with</w:t>
      </w:r>
      <w:proofErr w:type="gramEnd"/>
      <w:r>
        <w:t xml:space="preserve"> the 1993 law reform which established the equal rights of gay youth. In the absence of outside support and sometimes in the face of strong opposition, the gay community and gay youth themselves have tried to respond to the needs of young gay people. However, gay community services available for young people are under-resourced, over-whelmed and confined to the major urban centres. With more and more young people coming out and at a younger age, these services will be increasingly under pressure. More positively, it should be stressed that there is a range of practical initiatives that could be taken in the short-term that would benefit gay youth and enhance mainstream youth services. The clear demand for effective HIV prevention work for young gay men makes the need for such progress </w:t>
      </w:r>
      <w:proofErr w:type="gramStart"/>
      <w:r>
        <w:t>all the more</w:t>
      </w:r>
      <w:proofErr w:type="gramEnd"/>
      <w:r>
        <w:t xml:space="preserve"> urgent.</w:t>
      </w:r>
    </w:p>
    <w:p w14:paraId="5585A69E" w14:textId="77777777" w:rsidR="00B549CF" w:rsidRDefault="006F2E2F">
      <w:pPr>
        <w:pStyle w:val="Heading4"/>
      </w:pPr>
      <w:r>
        <w:tab/>
      </w:r>
      <w:r>
        <w:tab/>
      </w:r>
      <w:bookmarkStart w:id="115" w:name="_Toc400950475"/>
      <w:bookmarkStart w:id="116" w:name="_Toc400950538"/>
      <w:bookmarkStart w:id="117" w:name="_Toc401654327"/>
      <w:proofErr w:type="spellStart"/>
      <w:r>
        <w:t>Hiv</w:t>
      </w:r>
      <w:proofErr w:type="spellEnd"/>
      <w:r>
        <w:t xml:space="preserve"> prevention</w:t>
      </w:r>
      <w:bookmarkEnd w:id="115"/>
      <w:bookmarkEnd w:id="116"/>
      <w:bookmarkEnd w:id="117"/>
    </w:p>
    <w:p w14:paraId="0355DBFC" w14:textId="77777777" w:rsidR="00B549CF" w:rsidRDefault="00B549CF"/>
    <w:p w14:paraId="0FE50B32" w14:textId="77777777" w:rsidR="00B549CF" w:rsidRDefault="006F2E2F">
      <w:pPr>
        <w:pStyle w:val="IndentparaforQuotes"/>
      </w:pPr>
      <w:r>
        <w:t xml:space="preserve">"A person's sense of self and their </w:t>
      </w:r>
      <w:proofErr w:type="spellStart"/>
      <w:r>
        <w:t>self perception</w:t>
      </w:r>
      <w:proofErr w:type="spellEnd"/>
      <w:r>
        <w:t xml:space="preserve"> is significantly influenced by the confidence they possess in relation to their sexuality"</w:t>
      </w:r>
      <w:r>
        <w:rPr>
          <w:rStyle w:val="FootnoteReference"/>
        </w:rPr>
        <w:footnoteReference w:id="2"/>
      </w:r>
      <w:r>
        <w:t xml:space="preserve"> </w:t>
      </w:r>
    </w:p>
    <w:p w14:paraId="60EB3CED" w14:textId="77777777" w:rsidR="00B549CF" w:rsidRDefault="006F2E2F">
      <w:r>
        <w:t xml:space="preserve">There is significant evidence that young gay men continue to be at high risk of HIV transmission and so there is an urgent need for a concerted programme of action to support gay youth and to provide a positive environment for HIV prevention work. One vital aspect of HIV prevention is information and advice on safer sex practices. However, as is clear from every other area of health promotion, information by itself is not sufficient to enable people to stop smoking let alone adopt and sustain safer sex practices. Disadvantaged young gay men and those "at risk" face great barriers in terms </w:t>
      </w:r>
    </w:p>
    <w:p w14:paraId="3B8D400B" w14:textId="77777777" w:rsidR="00B549CF" w:rsidRDefault="00B549CF"/>
    <w:p w14:paraId="34DEA7B6" w14:textId="77777777" w:rsidR="00B549CF" w:rsidRDefault="006F2E2F">
      <w:r>
        <w:t>of health promotion and HIV prevention and this is an issue which must be addressed by youth services dealing with disadvantaged youth.</w:t>
      </w:r>
    </w:p>
    <w:p w14:paraId="5CD4B00E" w14:textId="77777777" w:rsidR="00B549CF" w:rsidRDefault="006F2E2F">
      <w:r>
        <w:lastRenderedPageBreak/>
        <w:t xml:space="preserve">It is now generally recognised that measures to promote the self-esteem of gay men and their integration into the gay community are vital to effective HIV prevention work. If a young gay man feels bad about himself and his sexuality, he may feel that his health is not worth protecting, or he may not be assertive enough in negotiating safer sex. For those who strongly deny or fear their sexuality, it may be impossible to even hear safer sex information let alone practice it. Evidence shows that gay men who are integrated into the gay community, who can benefit from formal and informal support networks, are more likely to adopt and sustain safer sex practices. In this sense mainstream youth services have a major HIV prevention role in terms of providing a safe and affirming context for young gay men to empower themselves, to value their health and sexuality and to construct the necessary gay friendship and other social support networks. This is the approach adopted in the Department of Health funded study, </w:t>
      </w:r>
      <w:r>
        <w:rPr>
          <w:i/>
        </w:rPr>
        <w:t xml:space="preserve">HIV Prevention </w:t>
      </w:r>
      <w:proofErr w:type="gramStart"/>
      <w:r>
        <w:rPr>
          <w:i/>
        </w:rPr>
        <w:t>Strategies</w:t>
      </w:r>
      <w:proofErr w:type="gramEnd"/>
      <w:r>
        <w:rPr>
          <w:i/>
        </w:rPr>
        <w:t xml:space="preserve"> and the Gay Community.</w:t>
      </w:r>
      <w:r>
        <w:t xml:space="preserve"> The project, Gay HIV Strategies, developed from this report and is funded by the Department of Health. The objective is to facilitate new programmes, </w:t>
      </w:r>
      <w:proofErr w:type="gramStart"/>
      <w:r>
        <w:t>resources</w:t>
      </w:r>
      <w:proofErr w:type="gramEnd"/>
      <w:r>
        <w:t xml:space="preserve"> and linkages for effective HIV prevention work for gay men by working in partnership with health boards and other agencies such as youth services.</w:t>
      </w:r>
    </w:p>
    <w:p w14:paraId="6672F91A" w14:textId="77777777" w:rsidR="00B549CF" w:rsidRDefault="006F2E2F">
      <w:pPr>
        <w:pStyle w:val="Heading4"/>
      </w:pPr>
      <w:r>
        <w:tab/>
      </w:r>
      <w:r>
        <w:tab/>
      </w:r>
      <w:bookmarkStart w:id="118" w:name="_Toc400950476"/>
      <w:bookmarkStart w:id="119" w:name="_Toc400950539"/>
      <w:bookmarkStart w:id="120" w:name="_Toc401654328"/>
      <w:r>
        <w:t>disadvantage</w:t>
      </w:r>
      <w:bookmarkEnd w:id="118"/>
      <w:bookmarkEnd w:id="119"/>
      <w:bookmarkEnd w:id="120"/>
    </w:p>
    <w:p w14:paraId="63CB497D" w14:textId="77777777" w:rsidR="00B549CF" w:rsidRDefault="006F2E2F">
      <w:r>
        <w:t>The Combat Poverty study,</w:t>
      </w:r>
      <w:r>
        <w:rPr>
          <w:i/>
        </w:rPr>
        <w:t xml:space="preserve"> Poverty, Lesbians and Gay Men; The Economic and Social Effects of Discrimination </w:t>
      </w:r>
      <w:r>
        <w:t xml:space="preserve">(GLEN/Nexus,1995) documents the problems that young gay people experience. It is a comprehensive and detailed study which focuses not just on income adequacy, but also on how discrimination affects </w:t>
      </w:r>
      <w:proofErr w:type="spellStart"/>
      <w:r>
        <w:t>peoples</w:t>
      </w:r>
      <w:proofErr w:type="spellEnd"/>
      <w:r>
        <w:t xml:space="preserve"> lives in terms of their relationship with family and friends, education and training, employment, access to resources, health, harassment and violence and emigration. A "victim" approach was </w:t>
      </w:r>
      <w:proofErr w:type="gramStart"/>
      <w:r>
        <w:t>avoided</w:t>
      </w:r>
      <w:proofErr w:type="gramEnd"/>
      <w:r>
        <w:t xml:space="preserve"> and the study examined the various ways that gay people cope with, avoid or resist discrimination by, for example, developing formal and informal gay support networks. The report makes forty-five recommendations including a proposal that mainstream youth services should develop programmes to deal with the specific needs of young lesbians and gay men. It also recommended that existing groups for gay youth should be </w:t>
      </w:r>
      <w:proofErr w:type="gramStart"/>
      <w:r>
        <w:t>resourced</w:t>
      </w:r>
      <w:proofErr w:type="gramEnd"/>
      <w:r>
        <w:t xml:space="preserve"> and others developed where none currently exist. The report is essential for any understanding of or response to the needs of gay youth in terms of HIV prevention and other issues. Some of the findings are as follows:</w:t>
      </w:r>
    </w:p>
    <w:p w14:paraId="08CF2199" w14:textId="77777777" w:rsidR="00B549CF" w:rsidRDefault="006F2E2F">
      <w:pPr>
        <w:numPr>
          <w:ilvl w:val="0"/>
          <w:numId w:val="13"/>
        </w:numPr>
        <w:tabs>
          <w:tab w:val="left" w:pos="1080"/>
        </w:tabs>
      </w:pPr>
      <w:r>
        <w:t>Almost half of respondents became aware of their sexuality before the age of fifteen when they were particularly vulnerable and dependent, especially in economic terms.</w:t>
      </w:r>
    </w:p>
    <w:p w14:paraId="0D488E40" w14:textId="77777777" w:rsidR="00B549CF" w:rsidRDefault="006F2E2F">
      <w:pPr>
        <w:numPr>
          <w:ilvl w:val="0"/>
          <w:numId w:val="13"/>
        </w:numPr>
        <w:tabs>
          <w:tab w:val="left" w:pos="1080"/>
        </w:tabs>
      </w:pPr>
      <w:r>
        <w:t>Almost one-third of respondents were homeless at some stages in their lives, this proportion doubled for those defined to be living in poverty. A "particularly disturbing" finding according to the Combat Poverty Agency.</w:t>
      </w:r>
    </w:p>
    <w:p w14:paraId="3385F269" w14:textId="77777777" w:rsidR="00B549CF" w:rsidRDefault="006F2E2F">
      <w:pPr>
        <w:numPr>
          <w:ilvl w:val="0"/>
          <w:numId w:val="13"/>
        </w:numPr>
        <w:tabs>
          <w:tab w:val="left" w:pos="1080"/>
        </w:tabs>
      </w:pPr>
      <w:r>
        <w:t>Over half of those surveyed experienced problems at school because of their being gay and thirteen respondents left school earlier than anticipated as a result.</w:t>
      </w:r>
    </w:p>
    <w:p w14:paraId="34B172B9" w14:textId="77777777" w:rsidR="00B549CF" w:rsidRDefault="00B549CF">
      <w:pPr>
        <w:tabs>
          <w:tab w:val="left" w:pos="1080"/>
        </w:tabs>
      </w:pPr>
    </w:p>
    <w:p w14:paraId="168AEF1D" w14:textId="77777777" w:rsidR="00B549CF" w:rsidRDefault="00B549CF">
      <w:pPr>
        <w:tabs>
          <w:tab w:val="left" w:pos="1080"/>
        </w:tabs>
      </w:pPr>
    </w:p>
    <w:p w14:paraId="6B03DF15" w14:textId="77777777" w:rsidR="00B549CF" w:rsidRDefault="006F2E2F">
      <w:pPr>
        <w:numPr>
          <w:ilvl w:val="0"/>
          <w:numId w:val="13"/>
        </w:numPr>
        <w:tabs>
          <w:tab w:val="left" w:pos="1080"/>
        </w:tabs>
      </w:pPr>
      <w:r>
        <w:t xml:space="preserve">A quarter of respondents had been punched, beaten, </w:t>
      </w:r>
      <w:proofErr w:type="gramStart"/>
      <w:r>
        <w:t>hit</w:t>
      </w:r>
      <w:proofErr w:type="gramEnd"/>
      <w:r>
        <w:t xml:space="preserve"> or kicked because they were assumed to be gay.</w:t>
      </w:r>
    </w:p>
    <w:p w14:paraId="0E9227A3" w14:textId="77777777" w:rsidR="00B549CF" w:rsidRDefault="006F2E2F">
      <w:pPr>
        <w:numPr>
          <w:ilvl w:val="0"/>
          <w:numId w:val="13"/>
        </w:numPr>
        <w:tabs>
          <w:tab w:val="left" w:pos="1080"/>
        </w:tabs>
      </w:pPr>
      <w:r>
        <w:lastRenderedPageBreak/>
        <w:t xml:space="preserve">The study also documented encouraging realities, for example, almost </w:t>
      </w:r>
      <w:proofErr w:type="gramStart"/>
      <w:r>
        <w:t>all of</w:t>
      </w:r>
      <w:proofErr w:type="gramEnd"/>
      <w:r>
        <w:t xml:space="preserve"> those respondents who had come out to family members reported that it had improved their lives "considerably" or "in some ways".</w:t>
      </w:r>
    </w:p>
    <w:p w14:paraId="18074733" w14:textId="77777777" w:rsidR="00B549CF" w:rsidRDefault="006F2E2F">
      <w:pPr>
        <w:pStyle w:val="Heading4"/>
      </w:pPr>
      <w:r>
        <w:tab/>
      </w:r>
      <w:r>
        <w:tab/>
      </w:r>
      <w:bookmarkStart w:id="121" w:name="_Toc400950477"/>
      <w:bookmarkStart w:id="122" w:name="_Toc400950540"/>
      <w:bookmarkStart w:id="123" w:name="_Toc401654329"/>
      <w:r>
        <w:t>barriers and accessibility</w:t>
      </w:r>
      <w:bookmarkEnd w:id="121"/>
      <w:bookmarkEnd w:id="122"/>
      <w:bookmarkEnd w:id="123"/>
    </w:p>
    <w:p w14:paraId="6A431EBB" w14:textId="77777777" w:rsidR="00B549CF" w:rsidRDefault="006F2E2F">
      <w:pPr>
        <w:numPr>
          <w:ilvl w:val="12"/>
          <w:numId w:val="0"/>
        </w:numPr>
        <w:ind w:left="720"/>
      </w:pPr>
      <w:r>
        <w:t>Study after study, including the Combat Poverty study, has shown that harassment and discrimination place great barriers to gay people accessing a range of services including youth services. One of the greatest initial barriers for many young gay people is the perception that they will not be welcomed. Some will avoid services altogether, as one study put it:</w:t>
      </w:r>
    </w:p>
    <w:p w14:paraId="2BFED669" w14:textId="77777777" w:rsidR="00B549CF" w:rsidRDefault="006F2E2F">
      <w:pPr>
        <w:pStyle w:val="IndentparaforQuotes"/>
        <w:numPr>
          <w:ilvl w:val="12"/>
          <w:numId w:val="0"/>
        </w:numPr>
        <w:ind w:left="1440"/>
      </w:pPr>
      <w:r>
        <w:t>"Believing that they must hide their sexual orientation in order to receive help… some decide that the cost is too great and, as they have done with so many other difficulties in their lives, choose to carry on by themselves" (Simpson,1994).</w:t>
      </w:r>
    </w:p>
    <w:p w14:paraId="6A7431E4" w14:textId="77777777" w:rsidR="00B549CF" w:rsidRDefault="006F2E2F">
      <w:pPr>
        <w:numPr>
          <w:ilvl w:val="12"/>
          <w:numId w:val="0"/>
        </w:numPr>
        <w:ind w:left="720"/>
      </w:pPr>
      <w:r>
        <w:t xml:space="preserve">Not surprisingly, isolation is a major problem for many young gay people. Other gay youth will react by trying to conceal their sexuality, which can result in great stress and hinder their personal and social development. It can also mean that young gay people will not report harassment or other problems to, for example, a youth worker because this might mean having to come out and risk further rejection. The result is that youth services can be genuinely unaware that there are considerable numbers of young gay people in their target group and that there are </w:t>
      </w:r>
      <w:proofErr w:type="gramStart"/>
      <w:r>
        <w:t>particular gay</w:t>
      </w:r>
      <w:proofErr w:type="gramEnd"/>
      <w:r>
        <w:t xml:space="preserve"> issues that require a response. The "invisibility" of gay youth and the hidden nature of gay youth issues mean that the problem (of discrimination) can be </w:t>
      </w:r>
      <w:proofErr w:type="gramStart"/>
      <w:r>
        <w:t>ignored</w:t>
      </w:r>
      <w:proofErr w:type="gramEnd"/>
      <w:r>
        <w:t xml:space="preserve"> and so no remedial or gay</w:t>
      </w:r>
      <w:r>
        <w:rPr>
          <w:rFonts w:ascii="Arial Narrow" w:hAnsi="Arial Narrow"/>
        </w:rPr>
        <w:t xml:space="preserve"> </w:t>
      </w:r>
      <w:r>
        <w:t xml:space="preserve">positive action is taken. </w:t>
      </w:r>
    </w:p>
    <w:p w14:paraId="06AAD711" w14:textId="77777777" w:rsidR="00B549CF" w:rsidRDefault="006F2E2F">
      <w:pPr>
        <w:numPr>
          <w:ilvl w:val="12"/>
          <w:numId w:val="0"/>
        </w:numPr>
        <w:ind w:left="720"/>
      </w:pPr>
      <w:r>
        <w:rPr>
          <w:i/>
        </w:rPr>
        <w:t xml:space="preserve">Opening Doors, </w:t>
      </w:r>
      <w:r>
        <w:t>a study by Central Toronto Youth Services,</w:t>
      </w:r>
      <w:r>
        <w:rPr>
          <w:i/>
        </w:rPr>
        <w:t xml:space="preserve"> </w:t>
      </w:r>
      <w:r>
        <w:t xml:space="preserve">makes a series of excellent suggestions to break the negative cycle of invisibility. They describe their recommendations as the four </w:t>
      </w:r>
      <w:proofErr w:type="gramStart"/>
      <w:r>
        <w:t>Ps;</w:t>
      </w:r>
      <w:proofErr w:type="gramEnd"/>
      <w:r>
        <w:t xml:space="preserve"> public profile, policies and procedures, professional development, and programme development. All four are interrelated, and no one component can stand on its own without support from the other three. Inclusive policies may not make a difference without training for the staff who turn them into action; trained staff are constrained without appropriate programme development.  One of the "simplest and most effective ways" of conveying a message of welcome and acceptance to gay youth is through the public profile the agency presents including agency brochures, gay positive posters and literature and outreach work (Simpson,1994:33). For example, agency brochures could state that lesbians and gay men will be welcomed (not just tolerated). Reception areas could display gay positive posters or leaflets. The initiatives of the Waterford Regional Youth Service in stocking</w:t>
      </w:r>
      <w:r>
        <w:rPr>
          <w:i/>
        </w:rPr>
        <w:t xml:space="preserve"> Gay Community News </w:t>
      </w:r>
      <w:r>
        <w:t>and including young gay people in its needs assessment</w:t>
      </w:r>
      <w:r>
        <w:rPr>
          <w:i/>
        </w:rPr>
        <w:t xml:space="preserve"> Seen and Heard</w:t>
      </w:r>
      <w:r>
        <w:t xml:space="preserve"> are excellent models.</w:t>
      </w:r>
    </w:p>
    <w:p w14:paraId="6309557B" w14:textId="77777777" w:rsidR="00B549CF" w:rsidRDefault="006F2E2F">
      <w:pPr>
        <w:numPr>
          <w:ilvl w:val="12"/>
          <w:numId w:val="0"/>
        </w:numPr>
        <w:ind w:left="720"/>
      </w:pPr>
      <w:r>
        <w:t xml:space="preserve">Any negative reactions from staff or other clients to creating a gay positive environment can be used as an opportunity for raising awareness. Homophobia in a youth service setting must be challenged because it is destructive of the health and potential of young gay people. </w:t>
      </w:r>
      <w:proofErr w:type="gramStart"/>
      <w:r>
        <w:t>Indeed</w:t>
      </w:r>
      <w:proofErr w:type="gramEnd"/>
      <w:r>
        <w:t xml:space="preserve"> homophobia also has a maiming </w:t>
      </w:r>
      <w:proofErr w:type="spellStart"/>
      <w:r>
        <w:t>affect</w:t>
      </w:r>
      <w:proofErr w:type="spellEnd"/>
      <w:r>
        <w:t xml:space="preserve"> on those beset by such an irrational fear or hatred of gay people. One youth worker described it as a reflection of how frightening it is for young men, </w:t>
      </w:r>
      <w:proofErr w:type="gramStart"/>
      <w:r>
        <w:t>heterosexual</w:t>
      </w:r>
      <w:proofErr w:type="gramEnd"/>
      <w:r>
        <w:t xml:space="preserve"> or homosexual, to explore their sexuality and how little support there is to help them through this developmental process.</w:t>
      </w:r>
    </w:p>
    <w:p w14:paraId="78213343" w14:textId="77777777" w:rsidR="00B549CF" w:rsidRDefault="006F2E2F">
      <w:pPr>
        <w:numPr>
          <w:ilvl w:val="12"/>
          <w:numId w:val="0"/>
        </w:numPr>
        <w:ind w:left="720"/>
      </w:pPr>
      <w:r>
        <w:lastRenderedPageBreak/>
        <w:t>Finally, agencies could engage in outreach work into the gay community by, for example, linking up with gay organisations and placing advertisements or articles in</w:t>
      </w:r>
      <w:r>
        <w:rPr>
          <w:i/>
        </w:rPr>
        <w:t xml:space="preserve"> GCN</w:t>
      </w:r>
      <w:r>
        <w:t>. Non-judgemental, if not gay affirming, information is vital for young gay people, youth workers and others and it is most encouraging that the Irish Youth Work Centre and the Youth Information Resource Unit are taking initiatives in this regard.</w:t>
      </w:r>
    </w:p>
    <w:p w14:paraId="2CB87A8A" w14:textId="77777777" w:rsidR="00B549CF" w:rsidRDefault="006F2E2F">
      <w:pPr>
        <w:pStyle w:val="Heading4"/>
      </w:pPr>
      <w:bookmarkStart w:id="124" w:name="_Toc400950478"/>
      <w:bookmarkStart w:id="125" w:name="_Toc400950541"/>
      <w:bookmarkStart w:id="126" w:name="_Toc401654330"/>
      <w:r>
        <w:tab/>
      </w:r>
      <w:r>
        <w:tab/>
        <w:t>RECOMMENDATIONS</w:t>
      </w:r>
      <w:bookmarkEnd w:id="124"/>
      <w:bookmarkEnd w:id="125"/>
      <w:bookmarkEnd w:id="126"/>
    </w:p>
    <w:p w14:paraId="3C41DADF" w14:textId="77777777" w:rsidR="00B549CF" w:rsidRDefault="006F2E2F">
      <w:pPr>
        <w:numPr>
          <w:ilvl w:val="0"/>
          <w:numId w:val="13"/>
        </w:numPr>
        <w:tabs>
          <w:tab w:val="left" w:pos="1080"/>
        </w:tabs>
      </w:pPr>
      <w:r>
        <w:t xml:space="preserve">There is an urgent need and potential for significant improvements in terms of; making general youth services more accessible and appropriate to gay youth, resourcing gay youth groups which currently receive almost no outside support, and developing a dialogue between mainstream youth services and the gay/lesbian community. </w:t>
      </w:r>
    </w:p>
    <w:p w14:paraId="45767594" w14:textId="77777777" w:rsidR="00B549CF" w:rsidRDefault="006F2E2F">
      <w:pPr>
        <w:numPr>
          <w:ilvl w:val="0"/>
          <w:numId w:val="13"/>
        </w:numPr>
        <w:tabs>
          <w:tab w:val="left" w:pos="1080"/>
        </w:tabs>
      </w:pPr>
      <w:r>
        <w:t>Youth services should contribute to HIV prevention efforts, by developing a gay-friendly service, by promoting the self-esteem of young gay men, by supporting them in their coming-out process and developing links with the gay community, and by resourcing gay youth groups.</w:t>
      </w:r>
    </w:p>
    <w:p w14:paraId="6C897D10" w14:textId="77777777" w:rsidR="00B549CF" w:rsidRDefault="006F2E2F">
      <w:pPr>
        <w:numPr>
          <w:ilvl w:val="0"/>
          <w:numId w:val="13"/>
        </w:numPr>
        <w:tabs>
          <w:tab w:val="left" w:pos="1080"/>
        </w:tabs>
      </w:pPr>
      <w:proofErr w:type="gramStart"/>
      <w:r>
        <w:t>A number of</w:t>
      </w:r>
      <w:proofErr w:type="gramEnd"/>
      <w:r>
        <w:t xml:space="preserve"> pilot projects should be established to identify the role of both mainstream youth services and gay youth groups in responding to the urgent needs of gay youth.</w:t>
      </w:r>
    </w:p>
    <w:p w14:paraId="718FC7E5" w14:textId="77777777" w:rsidR="00B549CF" w:rsidRDefault="006F2E2F">
      <w:pPr>
        <w:numPr>
          <w:ilvl w:val="0"/>
          <w:numId w:val="13"/>
        </w:numPr>
        <w:tabs>
          <w:tab w:val="left" w:pos="1080"/>
        </w:tabs>
      </w:pPr>
      <w:r>
        <w:t>Mainstream youth services should examine the barriers to equitable and accessible services for gay youth and, in consultation with the gay/lesbian community, should develop equal opportunity policies and programmes to ensure that services are accessible and appropriate to gay/lesbian youth.</w:t>
      </w:r>
    </w:p>
    <w:p w14:paraId="33F48A69" w14:textId="77777777" w:rsidR="00B549CF" w:rsidRDefault="006F2E2F">
      <w:pPr>
        <w:numPr>
          <w:ilvl w:val="0"/>
          <w:numId w:val="13"/>
        </w:numPr>
        <w:tabs>
          <w:tab w:val="left" w:pos="1080"/>
        </w:tabs>
      </w:pPr>
      <w:r>
        <w:t>Local youth services should develop links with gay and lesbian community organisations to identify areas of potential co-operation and immediate action.</w:t>
      </w:r>
    </w:p>
    <w:p w14:paraId="476EBF7A" w14:textId="77777777" w:rsidR="00B549CF" w:rsidRDefault="006F2E2F">
      <w:pPr>
        <w:numPr>
          <w:ilvl w:val="0"/>
          <w:numId w:val="13"/>
        </w:numPr>
        <w:tabs>
          <w:tab w:val="left" w:pos="1080"/>
        </w:tabs>
      </w:pPr>
      <w:r>
        <w:t>An equal opportunities policy and programme of action should be developed in consultation with the gay/lesbian community to ensure that youth services respond to the needs of gay youth with a particular focus on disadvantage.</w:t>
      </w:r>
    </w:p>
    <w:p w14:paraId="7EB48348" w14:textId="77777777" w:rsidR="00B549CF" w:rsidRDefault="006F2E2F">
      <w:pPr>
        <w:numPr>
          <w:ilvl w:val="0"/>
          <w:numId w:val="13"/>
        </w:numPr>
        <w:tabs>
          <w:tab w:val="left" w:pos="1080"/>
        </w:tabs>
      </w:pPr>
      <w:r>
        <w:t>An equal opportunities policy should also provide protection against discrimination and harassment for gay youth workers. Training for youth workers should include a module on gay/lesbian issues and the need for anti-discrimination action.</w:t>
      </w:r>
    </w:p>
    <w:p w14:paraId="6E1D6ACC" w14:textId="77777777" w:rsidR="00B549CF" w:rsidRDefault="006F2E2F">
      <w:pPr>
        <w:numPr>
          <w:ilvl w:val="0"/>
          <w:numId w:val="13"/>
        </w:numPr>
        <w:tabs>
          <w:tab w:val="left" w:pos="1080"/>
        </w:tabs>
      </w:pPr>
      <w:r>
        <w:t>There is an immediate need for information and education material, a booklet, leaflet, poster, information pack etc., which would be accessible to gay youth, youth workers and others.</w:t>
      </w:r>
    </w:p>
    <w:p w14:paraId="799707DF" w14:textId="77777777" w:rsidR="00B549CF" w:rsidRDefault="00B549CF">
      <w:pPr>
        <w:tabs>
          <w:tab w:val="left" w:pos="1080"/>
        </w:tabs>
        <w:rPr>
          <w:sz w:val="24"/>
        </w:rPr>
      </w:pPr>
    </w:p>
    <w:p w14:paraId="3215E847" w14:textId="77777777" w:rsidR="00B549CF" w:rsidRDefault="00B549CF">
      <w:pPr>
        <w:tabs>
          <w:tab w:val="left" w:pos="1080"/>
        </w:tabs>
      </w:pPr>
    </w:p>
    <w:p w14:paraId="0D7CC5C9" w14:textId="77777777" w:rsidR="00B549CF" w:rsidRDefault="006F2E2F">
      <w:pPr>
        <w:pStyle w:val="Heading1"/>
      </w:pPr>
      <w:r>
        <w:lastRenderedPageBreak/>
        <w:tab/>
      </w:r>
      <w:r>
        <w:tab/>
      </w:r>
      <w:bookmarkStart w:id="127" w:name="_Toc434312202"/>
      <w:bookmarkStart w:id="128" w:name="_Toc127547912"/>
      <w:bookmarkStart w:id="129" w:name="_Toc127547986"/>
      <w:bookmarkStart w:id="130" w:name="_Toc127548038"/>
      <w:r>
        <w:t>appendix 6:</w:t>
      </w:r>
      <w:bookmarkEnd w:id="128"/>
      <w:bookmarkEnd w:id="129"/>
      <w:bookmarkEnd w:id="130"/>
      <w:r>
        <w:t xml:space="preserve"> </w:t>
      </w:r>
    </w:p>
    <w:p w14:paraId="06BC6945" w14:textId="77777777" w:rsidR="00B549CF" w:rsidRDefault="006F2E2F">
      <w:pPr>
        <w:pStyle w:val="Heading2"/>
      </w:pPr>
      <w:r>
        <w:tab/>
      </w:r>
      <w:r>
        <w:tab/>
      </w:r>
      <w:bookmarkStart w:id="131" w:name="_Toc127547913"/>
      <w:bookmarkStart w:id="132" w:name="_Toc127547987"/>
      <w:bookmarkStart w:id="133" w:name="_Toc127548039"/>
      <w:r>
        <w:t>Robb Travers, (1998) ‘Young Gay Men and HIV: Present State of Knowledge’. Toronto: Central Toronto Youth Services</w:t>
      </w:r>
      <w:bookmarkEnd w:id="127"/>
      <w:r>
        <w:t>.</w:t>
      </w:r>
      <w:bookmarkEnd w:id="131"/>
      <w:bookmarkEnd w:id="132"/>
      <w:bookmarkEnd w:id="133"/>
      <w:r>
        <w:t xml:space="preserve"> </w:t>
      </w:r>
    </w:p>
    <w:p w14:paraId="051F26DB" w14:textId="77777777" w:rsidR="00B549CF" w:rsidRDefault="006F2E2F">
      <w:r>
        <w:t xml:space="preserve">The incidence of new infections among young gay men is climbing at alarming rates (CDC HIV/AIDS Prevention, </w:t>
      </w:r>
      <w:proofErr w:type="gramStart"/>
      <w:r>
        <w:t>September,</w:t>
      </w:r>
      <w:proofErr w:type="gramEnd"/>
      <w:r>
        <w:t xml:space="preserve"> 1995;</w:t>
      </w:r>
      <w:r>
        <w:rPr>
          <w:i/>
        </w:rPr>
        <w:t xml:space="preserve"> </w:t>
      </w:r>
      <w:r>
        <w:t xml:space="preserve">Health Canada, 1995a; </w:t>
      </w:r>
      <w:proofErr w:type="spellStart"/>
      <w:r>
        <w:t>Lemp</w:t>
      </w:r>
      <w:proofErr w:type="spellEnd"/>
      <w:r>
        <w:t xml:space="preserve">, </w:t>
      </w:r>
      <w:proofErr w:type="spellStart"/>
      <w:r>
        <w:t>Hirozawa</w:t>
      </w:r>
      <w:proofErr w:type="spellEnd"/>
      <w:r>
        <w:t xml:space="preserve">, </w:t>
      </w:r>
      <w:proofErr w:type="spellStart"/>
      <w:r>
        <w:t>Givertz</w:t>
      </w:r>
      <w:proofErr w:type="spellEnd"/>
      <w:r>
        <w:t xml:space="preserve">, </w:t>
      </w:r>
      <w:proofErr w:type="spellStart"/>
      <w:r>
        <w:t>Nieri</w:t>
      </w:r>
      <w:proofErr w:type="spellEnd"/>
      <w:r>
        <w:t xml:space="preserve">, Anderson, </w:t>
      </w:r>
      <w:proofErr w:type="spellStart"/>
      <w:r>
        <w:t>Lindegren</w:t>
      </w:r>
      <w:proofErr w:type="spellEnd"/>
      <w:r>
        <w:t xml:space="preserve">, Janssen, &amp; Katz, 1994; Vanguard Study, 1997). In the United States, the </w:t>
      </w:r>
      <w:proofErr w:type="spellStart"/>
      <w:r>
        <w:t>Centers</w:t>
      </w:r>
      <w:proofErr w:type="spellEnd"/>
      <w:r>
        <w:t xml:space="preserve"> for Disease Control report that the incidence of new infections among young gay men is climbing at rates 2 - 4 times higher than older groups of gay men (CDC HIV/AIDS Prevention, </w:t>
      </w:r>
      <w:proofErr w:type="gramStart"/>
      <w:r>
        <w:t>September,</w:t>
      </w:r>
      <w:proofErr w:type="gramEnd"/>
      <w:r>
        <w:t xml:space="preserve"> 1995</w:t>
      </w:r>
      <w:r>
        <w:rPr>
          <w:i/>
        </w:rPr>
        <w:t xml:space="preserve">). </w:t>
      </w:r>
      <w:r>
        <w:t>In Canada the median age of HIV infection was 29.6 years for the period 1975 - 1984; it fell to 24.5</w:t>
      </w:r>
      <w:r>
        <w:rPr>
          <w:i/>
        </w:rPr>
        <w:t xml:space="preserve"> </w:t>
      </w:r>
      <w:r>
        <w:t xml:space="preserve">years for the period 1985 - 1990. Of all people with AIDS in Canada, 14% are 15 - </w:t>
      </w:r>
      <w:proofErr w:type="gramStart"/>
      <w:r>
        <w:t>29 year-old</w:t>
      </w:r>
      <w:proofErr w:type="gramEnd"/>
      <w:r>
        <w:t xml:space="preserve"> "men who have sex with men" (Health Canada, 1995b). It is estimated that if current infection trends continue, fifty percent of </w:t>
      </w:r>
      <w:proofErr w:type="gramStart"/>
      <w:r>
        <w:t>twenty year-old</w:t>
      </w:r>
      <w:proofErr w:type="gramEnd"/>
      <w:r>
        <w:t xml:space="preserve"> gay men will seroconvert in the next 25 years (Vanguard Study, 1997). Perhaps most disturbing, is that an alarmingly high number of HIV + young gay men who have unprotected anal sex are unaware of their HIV status (Hunter, 1997; </w:t>
      </w:r>
      <w:proofErr w:type="spellStart"/>
      <w:r>
        <w:t>Lemp</w:t>
      </w:r>
      <w:proofErr w:type="spellEnd"/>
      <w:r>
        <w:t xml:space="preserve">, et al.,1994). </w:t>
      </w:r>
    </w:p>
    <w:p w14:paraId="1722482C" w14:textId="77777777" w:rsidR="00B549CF" w:rsidRDefault="006F2E2F">
      <w:proofErr w:type="gramStart"/>
      <w:r>
        <w:t>An Amsterdam cohort study,</w:t>
      </w:r>
      <w:proofErr w:type="gramEnd"/>
      <w:r>
        <w:t xml:space="preserve"> revealed that compared to older gay men, younger gay men were more likely to "relapse" into having anal sex without condoms (de Wit &amp; van </w:t>
      </w:r>
      <w:proofErr w:type="spellStart"/>
      <w:r>
        <w:t>Griensven</w:t>
      </w:r>
      <w:proofErr w:type="spellEnd"/>
      <w:r>
        <w:t>, 1994). Up to fifty percent of young gay men report having had anal intercourse without condoms in the previous twelve months (</w:t>
      </w:r>
      <w:proofErr w:type="spellStart"/>
      <w:r>
        <w:t>D'Augelli</w:t>
      </w:r>
      <w:proofErr w:type="spellEnd"/>
      <w:r>
        <w:t xml:space="preserve">, 1992; </w:t>
      </w:r>
      <w:proofErr w:type="spellStart"/>
      <w:r>
        <w:t>Ekstrand</w:t>
      </w:r>
      <w:proofErr w:type="spellEnd"/>
      <w:r>
        <w:t xml:space="preserve"> &amp; Coates, 1990; Hays, </w:t>
      </w:r>
      <w:proofErr w:type="spellStart"/>
      <w:r>
        <w:t>Kegeles</w:t>
      </w:r>
      <w:proofErr w:type="spellEnd"/>
      <w:r>
        <w:t xml:space="preserve"> &amp; Coates, 1990; </w:t>
      </w:r>
      <w:proofErr w:type="spellStart"/>
      <w:r>
        <w:t>Lemp</w:t>
      </w:r>
      <w:proofErr w:type="spellEnd"/>
      <w:r>
        <w:t xml:space="preserve">, </w:t>
      </w:r>
      <w:proofErr w:type="spellStart"/>
      <w:r>
        <w:t>Hirozawa</w:t>
      </w:r>
      <w:proofErr w:type="spellEnd"/>
      <w:r>
        <w:t xml:space="preserve">, </w:t>
      </w:r>
      <w:proofErr w:type="spellStart"/>
      <w:r>
        <w:t>Givertz</w:t>
      </w:r>
      <w:proofErr w:type="spellEnd"/>
      <w:r>
        <w:t xml:space="preserve">, </w:t>
      </w:r>
      <w:proofErr w:type="spellStart"/>
      <w:r>
        <w:t>Nieri</w:t>
      </w:r>
      <w:proofErr w:type="spellEnd"/>
      <w:r>
        <w:t xml:space="preserve">, Anderson, </w:t>
      </w:r>
      <w:proofErr w:type="spellStart"/>
      <w:r>
        <w:t>Lindegren</w:t>
      </w:r>
      <w:proofErr w:type="spellEnd"/>
      <w:r>
        <w:t xml:space="preserve">, Janssen, &amp; Katz, 1994; Myers, Godin, </w:t>
      </w:r>
      <w:proofErr w:type="spellStart"/>
      <w:r>
        <w:t>Calzavara</w:t>
      </w:r>
      <w:proofErr w:type="spellEnd"/>
      <w:r>
        <w:t xml:space="preserve">, Lambert &amp; Locker, 1993; Stall, Barrett, Bye, Catania, </w:t>
      </w:r>
      <w:proofErr w:type="spellStart"/>
      <w:r>
        <w:t>Frutchey</w:t>
      </w:r>
      <w:proofErr w:type="spellEnd"/>
      <w:r>
        <w:t xml:space="preserve">, </w:t>
      </w:r>
      <w:proofErr w:type="spellStart"/>
      <w:r>
        <w:t>Henne</w:t>
      </w:r>
      <w:proofErr w:type="spellEnd"/>
      <w:r>
        <w:t xml:space="preserve">, </w:t>
      </w:r>
      <w:proofErr w:type="spellStart"/>
      <w:r>
        <w:t>Lemp</w:t>
      </w:r>
      <w:proofErr w:type="spellEnd"/>
      <w:r>
        <w:t xml:space="preserve"> &amp; Paul, 1992; </w:t>
      </w:r>
      <w:proofErr w:type="spellStart"/>
      <w:r>
        <w:t>Valdiserri</w:t>
      </w:r>
      <w:proofErr w:type="spellEnd"/>
      <w:r>
        <w:t xml:space="preserve">, </w:t>
      </w:r>
      <w:proofErr w:type="spellStart"/>
      <w:r>
        <w:t>Lyter</w:t>
      </w:r>
      <w:proofErr w:type="spellEnd"/>
      <w:r>
        <w:t>, Leviton, Callahan, Kingsley and Rinaldo, 1988; Vanguard Study, 1997).</w:t>
      </w:r>
    </w:p>
    <w:p w14:paraId="193784B2" w14:textId="77777777" w:rsidR="00B549CF" w:rsidRDefault="006F2E2F">
      <w:r>
        <w:t xml:space="preserve">Young gay men use condoms for anal sex with casual partners, but almost half of those in relationships report having anal intercourse without condoms with their partners (de Wit, Hospers, Janssen, Stroebe, &amp; </w:t>
      </w:r>
      <w:proofErr w:type="spellStart"/>
      <w:r>
        <w:t>Kok</w:t>
      </w:r>
      <w:proofErr w:type="spellEnd"/>
      <w:r>
        <w:t xml:space="preserve">, 1996). The most recent data from the American </w:t>
      </w:r>
      <w:r>
        <w:rPr>
          <w:i/>
        </w:rPr>
        <w:t xml:space="preserve">Young Men 's Survey </w:t>
      </w:r>
      <w:r>
        <w:t xml:space="preserve">reveal a more complicated situation. Fifty percent of young men in relationships engaged in anal sex without condoms with their boyfriends, and ten percent also had anal sex without condoms with someone else other than their boyfriend in the previous two months (Hays, </w:t>
      </w:r>
      <w:proofErr w:type="spellStart"/>
      <w:r>
        <w:t>Kegeles</w:t>
      </w:r>
      <w:proofErr w:type="spellEnd"/>
      <w:r>
        <w:t xml:space="preserve"> &amp; Coates, 1997). Similarly, recent Canadian data show that young gay men in relationships are more likely to have anal sex without condoms; one quarter of the young men with casual partners in this study however, also report having had anal intercourse without condoms in the last year (Vanguard Study, 1997).</w:t>
      </w:r>
    </w:p>
    <w:p w14:paraId="01EA69CC" w14:textId="77777777" w:rsidR="00B549CF" w:rsidRDefault="006F2E2F">
      <w:r>
        <w:t xml:space="preserve">Hays, </w:t>
      </w:r>
      <w:proofErr w:type="spellStart"/>
      <w:r>
        <w:t>Kegeles</w:t>
      </w:r>
      <w:proofErr w:type="spellEnd"/>
      <w:r>
        <w:t xml:space="preserve"> and Coates (1997) note that young men in relationships report weaker social norms favouring safer sex than single men; only 21 % of single men (compared to 51% of coupled men) had anal sex without condoms; also, the young gay men in relationships who had anal sex without condoms were less likely to be involved with the gay community. The longer couples were together, the more likely they were to have anal sex without condoms (Hays, </w:t>
      </w:r>
      <w:proofErr w:type="spellStart"/>
      <w:r>
        <w:t>Kegeles</w:t>
      </w:r>
      <w:proofErr w:type="spellEnd"/>
      <w:r>
        <w:t xml:space="preserve">, &amp; Coates, 1997). Particularly alarming is that young gay men tend to be unaware of their HIV status; of the couples in one study who had anal intercourse without condoms, 42% did not know either their own or their partner's HIV status (Hays, </w:t>
      </w:r>
      <w:proofErr w:type="spellStart"/>
      <w:r>
        <w:t>Kegeles</w:t>
      </w:r>
      <w:proofErr w:type="spellEnd"/>
      <w:r>
        <w:t>, &amp; Coates, 1997).</w:t>
      </w:r>
    </w:p>
    <w:p w14:paraId="18E97561" w14:textId="77777777" w:rsidR="00B549CF" w:rsidRDefault="006F2E2F">
      <w:r>
        <w:lastRenderedPageBreak/>
        <w:t xml:space="preserve">Young gay men report using alcohol and drugs during sexual relations; two-thirds of the young men in the Hays, </w:t>
      </w:r>
      <w:proofErr w:type="spellStart"/>
      <w:r>
        <w:t>Kegeles</w:t>
      </w:r>
      <w:proofErr w:type="spellEnd"/>
      <w:r>
        <w:t xml:space="preserve"> and Coates (1990) study report using alcohol/drugs during sex in the previous 6 months. In the Vanguard Study (1997), almost one third of the 1000 cohort participants report inhaling poppers (nitrate inhalants) or using cocaine in the past year; one of the most common reasons provided by young men in this study for having anal sex without condoms, was "being drunk or stoned at the time".</w:t>
      </w:r>
    </w:p>
    <w:p w14:paraId="4F48BB8B" w14:textId="77777777" w:rsidR="00B549CF" w:rsidRDefault="006F2E2F">
      <w:r>
        <w:t xml:space="preserve">Compared to young gay men who use condoms during anal sex, those who do not say they "enjoy it more", report poorer communication skills with partners, and perhaps most importantly, believe themselves to be less at risk </w:t>
      </w:r>
      <w:proofErr w:type="gramStart"/>
      <w:r>
        <w:t>as long as</w:t>
      </w:r>
      <w:proofErr w:type="gramEnd"/>
      <w:r>
        <w:t xml:space="preserve"> they are having sex with younger men and not older men (Hays, </w:t>
      </w:r>
      <w:proofErr w:type="spellStart"/>
      <w:r>
        <w:t>Kegeles</w:t>
      </w:r>
      <w:proofErr w:type="spellEnd"/>
      <w:r>
        <w:t xml:space="preserve"> &amp; Coates, 1990). This latter finding was substantiated in another study (Gold &amp; Skinner, 1992) where young gay men were more likely than older gay men to take risks if they could "infer from observable characteristics" that a partner was not likely to be infected.</w:t>
      </w:r>
    </w:p>
    <w:p w14:paraId="344FA1E8" w14:textId="77777777" w:rsidR="00B549CF" w:rsidRDefault="006F2E2F">
      <w:r>
        <w:t xml:space="preserve">Several sources of information suggest that social factors such as violence, abuse, </w:t>
      </w:r>
      <w:proofErr w:type="gramStart"/>
      <w:r>
        <w:t>homelessness</w:t>
      </w:r>
      <w:proofErr w:type="gramEnd"/>
      <w:r>
        <w:t xml:space="preserve"> and the societal stigmatization of homosexuality play significant roles in young gay men having sex without condoms. For example, early results from the Vanguard Study (1997) suggest that being subjected to violence is related to HIV risk-taking:</w:t>
      </w:r>
    </w:p>
    <w:p w14:paraId="6E031606" w14:textId="77777777" w:rsidR="00B549CF" w:rsidRDefault="006F2E2F">
      <w:pPr>
        <w:pStyle w:val="IndentparaforQuotes"/>
      </w:pPr>
      <w:r>
        <w:t>“…… 11 % of participants reported having been gay bashed; 18% had experienced domestic violence; and one-quarter had been sexually abused or assaulted. Preliminary results from the study suggest that men who have been victims of violence are subsequently more likely to put themselves at risk for HIV infection". (Vanguard Study, 1997)</w:t>
      </w:r>
    </w:p>
    <w:p w14:paraId="0770CEBB" w14:textId="77777777" w:rsidR="00B549CF" w:rsidRDefault="006F2E2F">
      <w:r>
        <w:t xml:space="preserve">In addition, these same researchers report </w:t>
      </w:r>
      <w:proofErr w:type="gramStart"/>
      <w:r>
        <w:t>that young gay men</w:t>
      </w:r>
      <w:proofErr w:type="gramEnd"/>
      <w:r>
        <w:t xml:space="preserve"> who were forced or coerced into having sex as adolescents or adults are more than twice as likely to have recently engaged in high-risk sex; these young men also report high rates of alcohol and drug use, depression, less stable housing and less formal education (Vanguard Study, 1997). </w:t>
      </w:r>
      <w:proofErr w:type="spellStart"/>
      <w:r>
        <w:t>Lemp</w:t>
      </w:r>
      <w:proofErr w:type="spellEnd"/>
      <w:r>
        <w:t xml:space="preserve"> et al (1994) also show that young men with a history of childhood sexual abuse (or sexual coercion at some point later in life) are more likely to have anal sex without condoms. Finally, higher rates of anal sex without condoms are found among young gay men who are street-involved (Vanguard Study, 1997).</w:t>
      </w:r>
    </w:p>
    <w:p w14:paraId="0DB79ACD" w14:textId="77777777" w:rsidR="00B549CF" w:rsidRDefault="006F2E2F">
      <w:r>
        <w:t xml:space="preserve">Even in those parts of the world where it has been determined that young gay men are not at risk for HIV infection, researchers suggest that social factors play an important role. Two studies (one Australian and the other British) dispute the notion that young gay men are "at greater risk" for HIV infection by showing no differences in behavioural risk factors between younger and older gay men (Davies, </w:t>
      </w:r>
      <w:proofErr w:type="spellStart"/>
      <w:r>
        <w:t>Weatherburn</w:t>
      </w:r>
      <w:proofErr w:type="spellEnd"/>
      <w:r>
        <w:t xml:space="preserve">, Hunt, Hickson, McManus, &amp; </w:t>
      </w:r>
      <w:proofErr w:type="spellStart"/>
      <w:r>
        <w:t>Coxon</w:t>
      </w:r>
      <w:proofErr w:type="spellEnd"/>
      <w:r>
        <w:t xml:space="preserve">, 1992; Van de Ven, Noble, Kippax, </w:t>
      </w:r>
      <w:proofErr w:type="spellStart"/>
      <w:r>
        <w:t>Prestage</w:t>
      </w:r>
      <w:proofErr w:type="spellEnd"/>
      <w:r>
        <w:t>, Crawford, Baxter, &amp; Cooper, 1997). The latter authors suggest the well-developed sexual identities of the young men may be</w:t>
      </w:r>
      <w:r>
        <w:rPr>
          <w:b/>
        </w:rPr>
        <w:t xml:space="preserve"> </w:t>
      </w:r>
      <w:r>
        <w:t xml:space="preserve">related to their ability to consistently practice safer sex.  Australia has been a world leader in prevention initiatives which attempt to counter the negative effects of societal prejudice and decrease social isolation by presenting positive images of gay men and through offering supportive programs like groups and workshops. The authors assert that this stands in "stark contrast with the experience of gay men, in particular gay youth, living in other Western countries" (Van de Ven, Noble, Kippax, </w:t>
      </w:r>
      <w:proofErr w:type="spellStart"/>
      <w:r>
        <w:t>Prestage</w:t>
      </w:r>
      <w:proofErr w:type="spellEnd"/>
      <w:r>
        <w:t>, Crawford, Baxter, &amp; Cooper, 1997, p.407).</w:t>
      </w:r>
    </w:p>
    <w:p w14:paraId="57BA6D28" w14:textId="77777777" w:rsidR="00B549CF" w:rsidRDefault="006F2E2F">
      <w:r>
        <w:t>A recent Health Canada review of the literature addressing gay male youth also theorizes that systemic prejudice against gay male youth impacts self-esteem:</w:t>
      </w:r>
    </w:p>
    <w:p w14:paraId="25FA8AB3" w14:textId="77777777" w:rsidR="00B549CF" w:rsidRDefault="006F2E2F">
      <w:pPr>
        <w:pStyle w:val="IndentparaforQuotes"/>
      </w:pPr>
      <w:r>
        <w:lastRenderedPageBreak/>
        <w:t xml:space="preserve">“Suffering is often associated with the self-discovery of a gay identity. "Coming out" many times... is a stressful and tenuous lifelong experience. Gay youth's self-esteem is in jeopardy in a society that largely does not acknowledge homosexuality... The detrimental effects of homophobia and </w:t>
      </w:r>
      <w:proofErr w:type="spellStart"/>
      <w:r>
        <w:t>heterosexism</w:t>
      </w:r>
      <w:proofErr w:type="spellEnd"/>
      <w:r>
        <w:t xml:space="preserve"> on gay youth are substantial.” (Health Canada, 1996, pp.3 &amp; 17)</w:t>
      </w:r>
    </w:p>
    <w:p w14:paraId="17A7AF79" w14:textId="77777777" w:rsidR="00B549CF" w:rsidRDefault="006F2E2F">
      <w:r>
        <w:t xml:space="preserve">Similarly, according to </w:t>
      </w:r>
      <w:proofErr w:type="spellStart"/>
      <w:r>
        <w:t>Savin</w:t>
      </w:r>
      <w:proofErr w:type="spellEnd"/>
      <w:r>
        <w:t>-Williams (1990), young gay men learn they are among the most despised people in society which contributes to low self-esteem and impacts on health:</w:t>
      </w:r>
    </w:p>
    <w:p w14:paraId="17038283" w14:textId="77777777" w:rsidR="00B549CF" w:rsidRDefault="006F2E2F">
      <w:pPr>
        <w:pStyle w:val="IndentparaforQuotes"/>
      </w:pPr>
      <w:r>
        <w:t>“... gay adolescents must confront a hostile audience which disbelieves that one can be homosexual during adolescence. [The] psychosocial stresses that result from this denial may have profound medical consequences in the current reality of the AIDS epidemic.” (p.75).</w:t>
      </w:r>
    </w:p>
    <w:p w14:paraId="7CB28EFD" w14:textId="77777777" w:rsidR="00B549CF" w:rsidRDefault="006F2E2F">
      <w:r>
        <w:t xml:space="preserve">Both the Health Canada report and </w:t>
      </w:r>
      <w:proofErr w:type="spellStart"/>
      <w:r>
        <w:t>Savin</w:t>
      </w:r>
      <w:proofErr w:type="spellEnd"/>
      <w:r>
        <w:t xml:space="preserve">-Williams argue that social factors such as societal stigmatization of homosexuality account for low self-esteem which can result in young gay men having anal sex without condoms. Given the current state of knowledge concerning young gay men and HIV risk-taking behaviour, however, we must contend with the fact that this is a theory and has yet to be empirically determined. Nonetheless, the theory represents a recognition on the part of researchers </w:t>
      </w:r>
      <w:proofErr w:type="gramStart"/>
      <w:r>
        <w:t>that sexual behaviours</w:t>
      </w:r>
      <w:proofErr w:type="gramEnd"/>
      <w:r>
        <w:t xml:space="preserve"> do not occur in a social vacuum; they occur in a social context.</w:t>
      </w:r>
    </w:p>
    <w:p w14:paraId="692470FA" w14:textId="77777777" w:rsidR="00B549CF" w:rsidRDefault="00B549CF"/>
    <w:p w14:paraId="360F0468" w14:textId="77777777" w:rsidR="00B549CF" w:rsidRDefault="00B549CF"/>
    <w:p w14:paraId="7928DE99" w14:textId="77777777" w:rsidR="00B549CF" w:rsidRDefault="006F2E2F">
      <w:r>
        <w:br w:type="page"/>
      </w:r>
    </w:p>
    <w:p w14:paraId="2FF0851A" w14:textId="77777777" w:rsidR="00B549CF" w:rsidRDefault="006F2E2F">
      <w:pPr>
        <w:rPr>
          <w:b/>
        </w:rPr>
      </w:pPr>
      <w:r>
        <w:rPr>
          <w:b/>
        </w:rPr>
        <w:t>References</w:t>
      </w:r>
    </w:p>
    <w:p w14:paraId="392EF11D" w14:textId="77777777" w:rsidR="00B549CF" w:rsidRDefault="006F2E2F">
      <w:r>
        <w:t>CDC HIVIAIDS Prevention, (</w:t>
      </w:r>
      <w:proofErr w:type="gramStart"/>
      <w:r>
        <w:t>September,</w:t>
      </w:r>
      <w:proofErr w:type="gramEnd"/>
      <w:r>
        <w:t xml:space="preserve"> 1995). </w:t>
      </w:r>
      <w:r>
        <w:rPr>
          <w:i/>
        </w:rPr>
        <w:t xml:space="preserve">HIV/AIDS among young gay and bisexual men. </w:t>
      </w:r>
      <w:r>
        <w:t xml:space="preserve">Atlanta: </w:t>
      </w:r>
      <w:proofErr w:type="spellStart"/>
      <w:r>
        <w:t>Centers</w:t>
      </w:r>
      <w:proofErr w:type="spellEnd"/>
      <w:r>
        <w:t xml:space="preserve"> for Disease Control, US Department of </w:t>
      </w:r>
      <w:proofErr w:type="gramStart"/>
      <w:r>
        <w:t>Health</w:t>
      </w:r>
      <w:proofErr w:type="gramEnd"/>
      <w:r>
        <w:t xml:space="preserve"> and Human Services.</w:t>
      </w:r>
    </w:p>
    <w:p w14:paraId="58E4C7FD" w14:textId="77777777" w:rsidR="00B549CF" w:rsidRDefault="006F2E2F">
      <w:proofErr w:type="spellStart"/>
      <w:r>
        <w:t>D'Augelli</w:t>
      </w:r>
      <w:proofErr w:type="spellEnd"/>
      <w:r>
        <w:t xml:space="preserve">, A.R. (1992). Sexual </w:t>
      </w:r>
      <w:proofErr w:type="spellStart"/>
      <w:r>
        <w:t>behavior</w:t>
      </w:r>
      <w:proofErr w:type="spellEnd"/>
      <w:r>
        <w:t xml:space="preserve"> patterns of gay university men: Implications for preventing HIV infection. </w:t>
      </w:r>
      <w:r>
        <w:rPr>
          <w:i/>
        </w:rPr>
        <w:t xml:space="preserve">JACH, 41, </w:t>
      </w:r>
      <w:r>
        <w:t>25-28.</w:t>
      </w:r>
    </w:p>
    <w:p w14:paraId="5BD928AC" w14:textId="77777777" w:rsidR="00B549CF" w:rsidRDefault="006F2E2F">
      <w:r>
        <w:t xml:space="preserve">Davies, P.M., </w:t>
      </w:r>
      <w:proofErr w:type="spellStart"/>
      <w:r>
        <w:t>Weatherburn</w:t>
      </w:r>
      <w:proofErr w:type="spellEnd"/>
      <w:r>
        <w:t xml:space="preserve">, P., Hunt, A.J., Hickson, F.C.I., McManus, T.J. &amp; </w:t>
      </w:r>
      <w:proofErr w:type="spellStart"/>
      <w:r>
        <w:t>Coxon</w:t>
      </w:r>
      <w:proofErr w:type="spellEnd"/>
      <w:r>
        <w:t xml:space="preserve">, A.P.M. (1992). The sexual behaviour of young gay men in England and Wales. </w:t>
      </w:r>
      <w:r>
        <w:rPr>
          <w:i/>
        </w:rPr>
        <w:t xml:space="preserve">AIDS Care, </w:t>
      </w:r>
      <w:r>
        <w:t>4, 259-272.</w:t>
      </w:r>
    </w:p>
    <w:p w14:paraId="34FA40AD" w14:textId="77777777" w:rsidR="00B549CF" w:rsidRDefault="006F2E2F">
      <w:r>
        <w:t xml:space="preserve">de Wit, J.B.F. &amp; van </w:t>
      </w:r>
      <w:proofErr w:type="spellStart"/>
      <w:r>
        <w:t>Griensven</w:t>
      </w:r>
      <w:proofErr w:type="spellEnd"/>
      <w:r>
        <w:t xml:space="preserve">, G.J.P. (1994). Time from safer to unsafe sexual behaviour among homosexual men. </w:t>
      </w:r>
      <w:r>
        <w:rPr>
          <w:i/>
        </w:rPr>
        <w:t xml:space="preserve">AIDS, 8, </w:t>
      </w:r>
      <w:r>
        <w:t>123-126.</w:t>
      </w:r>
    </w:p>
    <w:p w14:paraId="7F8FFFCA" w14:textId="77777777" w:rsidR="00B549CF" w:rsidRDefault="006F2E2F">
      <w:r>
        <w:t xml:space="preserve">de Wit, 3., Hospers, H., Janssen, M., Stroebe, W., &amp; </w:t>
      </w:r>
      <w:proofErr w:type="spellStart"/>
      <w:r>
        <w:t>Kok</w:t>
      </w:r>
      <w:proofErr w:type="spellEnd"/>
      <w:r>
        <w:t xml:space="preserve">, G. (1996). Risk for HIV-infection among young gay men: Sexual relations, high risk </w:t>
      </w:r>
      <w:proofErr w:type="spellStart"/>
      <w:r>
        <w:t>behavior</w:t>
      </w:r>
      <w:proofErr w:type="spellEnd"/>
      <w:r>
        <w:t xml:space="preserve">, and protection motivation. </w:t>
      </w:r>
      <w:r>
        <w:rPr>
          <w:i/>
        </w:rPr>
        <w:t xml:space="preserve">Paper presented at the XI International Conference on AIDS, </w:t>
      </w:r>
      <w:r>
        <w:t xml:space="preserve">Vancouver, </w:t>
      </w:r>
      <w:proofErr w:type="gramStart"/>
      <w:r>
        <w:t>July,</w:t>
      </w:r>
      <w:proofErr w:type="gramEnd"/>
      <w:r>
        <w:t xml:space="preserve"> 1996.</w:t>
      </w:r>
    </w:p>
    <w:p w14:paraId="5254EB82" w14:textId="77777777" w:rsidR="00B549CF" w:rsidRDefault="006F2E2F">
      <w:proofErr w:type="spellStart"/>
      <w:r>
        <w:t>Ekstrand</w:t>
      </w:r>
      <w:proofErr w:type="spellEnd"/>
      <w:r>
        <w:t xml:space="preserve">, M., &amp; Coates, T.J. (1990). Maintenance of safer sex </w:t>
      </w:r>
      <w:proofErr w:type="spellStart"/>
      <w:r>
        <w:t>behaviors</w:t>
      </w:r>
      <w:proofErr w:type="spellEnd"/>
      <w:r>
        <w:t xml:space="preserve"> and predictors of risky sex: The San Francisco Men's Health Study. </w:t>
      </w:r>
      <w:r>
        <w:rPr>
          <w:i/>
        </w:rPr>
        <w:t xml:space="preserve">American Journal of Public Health, 80, </w:t>
      </w:r>
      <w:r>
        <w:t>973-977.</w:t>
      </w:r>
    </w:p>
    <w:p w14:paraId="1EDBAF46" w14:textId="77777777" w:rsidR="00B549CF" w:rsidRDefault="006F2E2F">
      <w:r>
        <w:t xml:space="preserve">Gold, R.S., &amp; Skinner, M.J. (1992). Situational factors and thought processes associated with unprotected intercourse in young gay men. </w:t>
      </w:r>
      <w:r>
        <w:rPr>
          <w:i/>
        </w:rPr>
        <w:t xml:space="preserve">AIDS, 6, </w:t>
      </w:r>
      <w:r>
        <w:t>1021-1030.</w:t>
      </w:r>
    </w:p>
    <w:p w14:paraId="6CDFCA1F" w14:textId="77777777" w:rsidR="00B549CF" w:rsidRDefault="006F2E2F">
      <w:r>
        <w:t xml:space="preserve">Hays, R.B., </w:t>
      </w:r>
      <w:proofErr w:type="spellStart"/>
      <w:r>
        <w:t>Kegeles</w:t>
      </w:r>
      <w:proofErr w:type="spellEnd"/>
      <w:r>
        <w:t xml:space="preserve">, S.M., &amp; Coates, T.J. (1997). Unprotected sex and HIV risk taking among young gay men within boyfriend relationships. </w:t>
      </w:r>
      <w:r>
        <w:rPr>
          <w:i/>
        </w:rPr>
        <w:t xml:space="preserve">AIDS Education and Prevention, </w:t>
      </w:r>
      <w:r>
        <w:t>9, 314-329.</w:t>
      </w:r>
    </w:p>
    <w:p w14:paraId="605A0238" w14:textId="77777777" w:rsidR="00B549CF" w:rsidRDefault="006F2E2F">
      <w:r>
        <w:t>Health</w:t>
      </w:r>
      <w:r>
        <w:tab/>
        <w:t xml:space="preserve">Canada, </w:t>
      </w:r>
      <w:r>
        <w:rPr>
          <w:i/>
        </w:rPr>
        <w:t xml:space="preserve">(1995a). Recent trends: Canadian HIV epidemics. </w:t>
      </w:r>
      <w:r>
        <w:t xml:space="preserve">Ottawa: Division of HIVIAIDS </w:t>
      </w:r>
      <w:proofErr w:type="spellStart"/>
      <w:r>
        <w:t>Epidimiology</w:t>
      </w:r>
      <w:proofErr w:type="spellEnd"/>
      <w:r>
        <w:t>, Laboratory Centre for Disease Control, Health Canada, 1995.</w:t>
      </w:r>
    </w:p>
    <w:p w14:paraId="7813FB07" w14:textId="77777777" w:rsidR="00B549CF" w:rsidRDefault="006F2E2F">
      <w:r>
        <w:t>Health Canada, (1995b). AIDS in Canada: Quarterly surveillance update. Ottawa: Division of HIVIAIDS Epidemiology, Laboratory Centre for Disease Control, Health Canada, Table 1, AIDS Cases Reported in Canada, July 1995.</w:t>
      </w:r>
    </w:p>
    <w:p w14:paraId="31922FD5" w14:textId="77777777" w:rsidR="00B549CF" w:rsidRDefault="006F2E2F">
      <w:r>
        <w:t xml:space="preserve">Health Canada. (1996). </w:t>
      </w:r>
      <w:r>
        <w:rPr>
          <w:i/>
        </w:rPr>
        <w:t xml:space="preserve">The experiences of young gay men in the age of HIV. </w:t>
      </w:r>
      <w:proofErr w:type="spellStart"/>
      <w:proofErr w:type="gramStart"/>
      <w:r>
        <w:t>Ottawa:Minister</w:t>
      </w:r>
      <w:proofErr w:type="spellEnd"/>
      <w:proofErr w:type="gramEnd"/>
      <w:r>
        <w:t xml:space="preserve"> of Supply and Services Canada.</w:t>
      </w:r>
    </w:p>
    <w:p w14:paraId="5041D49F" w14:textId="77777777" w:rsidR="00B549CF" w:rsidRDefault="006F2E2F">
      <w:r>
        <w:t xml:space="preserve">Hunter, 3. (1997). It's beginning to rain: Lesbian/gay/bisexual adolescents and AIDS. In M. Schneider (Ed.), </w:t>
      </w:r>
      <w:r>
        <w:rPr>
          <w:i/>
        </w:rPr>
        <w:t xml:space="preserve">Pride and </w:t>
      </w:r>
      <w:proofErr w:type="gramStart"/>
      <w:r>
        <w:rPr>
          <w:i/>
        </w:rPr>
        <w:t>prejudice..</w:t>
      </w:r>
      <w:proofErr w:type="gramEnd"/>
      <w:r>
        <w:rPr>
          <w:i/>
        </w:rPr>
        <w:t xml:space="preserve"> Working with lesbian, </w:t>
      </w:r>
      <w:proofErr w:type="gramStart"/>
      <w:r>
        <w:rPr>
          <w:i/>
        </w:rPr>
        <w:t>gay</w:t>
      </w:r>
      <w:proofErr w:type="gramEnd"/>
      <w:r>
        <w:rPr>
          <w:i/>
        </w:rPr>
        <w:t xml:space="preserve"> and bisexual youth. </w:t>
      </w:r>
      <w:r>
        <w:t>Toronto: Central Toronto Youth Services.</w:t>
      </w:r>
    </w:p>
    <w:p w14:paraId="0886B43A" w14:textId="77777777" w:rsidR="00B549CF" w:rsidRDefault="00B549CF"/>
    <w:p w14:paraId="32BCCE18" w14:textId="77777777" w:rsidR="00B549CF" w:rsidRDefault="006F2E2F">
      <w:proofErr w:type="spellStart"/>
      <w:proofErr w:type="gramStart"/>
      <w:r>
        <w:t>Lemp,G.F</w:t>
      </w:r>
      <w:proofErr w:type="spellEnd"/>
      <w:r>
        <w:t>.</w:t>
      </w:r>
      <w:proofErr w:type="gramEnd"/>
      <w:r>
        <w:t xml:space="preserve">, </w:t>
      </w:r>
      <w:proofErr w:type="spellStart"/>
      <w:r>
        <w:t>Hirozawa</w:t>
      </w:r>
      <w:proofErr w:type="spellEnd"/>
      <w:r>
        <w:t xml:space="preserve">, A.M., </w:t>
      </w:r>
      <w:proofErr w:type="spellStart"/>
      <w:r>
        <w:t>Givertz</w:t>
      </w:r>
      <w:proofErr w:type="spellEnd"/>
      <w:r>
        <w:t xml:space="preserve">, D., </w:t>
      </w:r>
      <w:proofErr w:type="spellStart"/>
      <w:r>
        <w:t>Nieri</w:t>
      </w:r>
      <w:proofErr w:type="spellEnd"/>
      <w:r>
        <w:t xml:space="preserve">, G.N., Anderson, L., </w:t>
      </w:r>
      <w:proofErr w:type="spellStart"/>
      <w:r>
        <w:t>Lindegren</w:t>
      </w:r>
      <w:proofErr w:type="spellEnd"/>
      <w:r>
        <w:t xml:space="preserve">, M.L., Janssen, R.S., &amp; Katz, M. (1994). Seroprevalence of HIV and risk </w:t>
      </w:r>
      <w:proofErr w:type="spellStart"/>
      <w:r>
        <w:t>behaviors</w:t>
      </w:r>
      <w:proofErr w:type="spellEnd"/>
      <w:r>
        <w:t xml:space="preserve"> among young homosexual and bisexual men: The San Francisco/Berkeley Young men's Survey. </w:t>
      </w:r>
      <w:r>
        <w:rPr>
          <w:i/>
        </w:rPr>
        <w:t xml:space="preserve">JAMA, 272, </w:t>
      </w:r>
      <w:r>
        <w:t>449-454.</w:t>
      </w:r>
    </w:p>
    <w:p w14:paraId="103B2AF7" w14:textId="77777777" w:rsidR="00B549CF" w:rsidRDefault="006F2E2F">
      <w:r>
        <w:t xml:space="preserve">Myers, T., Godin, G., </w:t>
      </w:r>
      <w:proofErr w:type="spellStart"/>
      <w:r>
        <w:t>Calzavara</w:t>
      </w:r>
      <w:proofErr w:type="spellEnd"/>
      <w:r>
        <w:t xml:space="preserve">, L., Lambert, 3., &amp; Locker, D. (1993). </w:t>
      </w:r>
      <w:r>
        <w:rPr>
          <w:i/>
        </w:rPr>
        <w:t xml:space="preserve">The Canadian survey of gay and bisexual men and HIV infection: </w:t>
      </w:r>
      <w:r>
        <w:t>Men's survey Ottawa: Canadian AIDS Society.</w:t>
      </w:r>
    </w:p>
    <w:p w14:paraId="48EBFAB4" w14:textId="77777777" w:rsidR="00B549CF" w:rsidRDefault="006F2E2F">
      <w:proofErr w:type="spellStart"/>
      <w:r>
        <w:lastRenderedPageBreak/>
        <w:t>Savin</w:t>
      </w:r>
      <w:proofErr w:type="spellEnd"/>
      <w:r>
        <w:t xml:space="preserve">-Williams, R.C. (1990). AIDS prevention among gay and lesbian youth. In D.G. Ostrow, (Ed.), </w:t>
      </w:r>
      <w:proofErr w:type="spellStart"/>
      <w:r>
        <w:rPr>
          <w:i/>
        </w:rPr>
        <w:t>Behavioral</w:t>
      </w:r>
      <w:proofErr w:type="spellEnd"/>
      <w:r>
        <w:rPr>
          <w:i/>
        </w:rPr>
        <w:t xml:space="preserve"> aspects of AIDS. </w:t>
      </w:r>
      <w:r>
        <w:t>New York: Plenum.</w:t>
      </w:r>
    </w:p>
    <w:p w14:paraId="1FFDB557" w14:textId="77777777" w:rsidR="00B549CF" w:rsidRDefault="006F2E2F">
      <w:proofErr w:type="spellStart"/>
      <w:r>
        <w:t>Valdiserri</w:t>
      </w:r>
      <w:proofErr w:type="spellEnd"/>
      <w:r>
        <w:t xml:space="preserve">, R.O., </w:t>
      </w:r>
      <w:proofErr w:type="spellStart"/>
      <w:r>
        <w:t>Lyter</w:t>
      </w:r>
      <w:proofErr w:type="spellEnd"/>
      <w:r>
        <w:t xml:space="preserve">, L.D., Leviton, C.M., Callahan, C.L., Kingsley, C.L., and Rinaldo, C.R. (1988). Variables influencing condom use in a cohort of gay and bisexual men. </w:t>
      </w:r>
      <w:r>
        <w:rPr>
          <w:i/>
        </w:rPr>
        <w:t xml:space="preserve">American Journal of Public Health, 78, </w:t>
      </w:r>
      <w:r>
        <w:t>801-805.</w:t>
      </w:r>
    </w:p>
    <w:p w14:paraId="63229E4C" w14:textId="77777777" w:rsidR="00B549CF" w:rsidRDefault="006F2E2F">
      <w:pPr>
        <w:rPr>
          <w:i/>
        </w:rPr>
      </w:pPr>
      <w:r>
        <w:t xml:space="preserve">Van de Ven, P., Noble, 3., Kippax, S., </w:t>
      </w:r>
      <w:proofErr w:type="spellStart"/>
      <w:r>
        <w:t>Prestage</w:t>
      </w:r>
      <w:proofErr w:type="spellEnd"/>
      <w:r>
        <w:t xml:space="preserve">, G., Crawford, 3., Baxter, D., and Cooper, D. (1997). Gay youth and their precautionary sexual </w:t>
      </w:r>
      <w:proofErr w:type="spellStart"/>
      <w:r>
        <w:t>behaviors</w:t>
      </w:r>
      <w:proofErr w:type="spellEnd"/>
      <w:r>
        <w:t xml:space="preserve">: The Sydney Men and Sexual Health Study. AIDS Education and Prevention, 9, </w:t>
      </w:r>
      <w:r>
        <w:rPr>
          <w:i/>
        </w:rPr>
        <w:t>395A10.</w:t>
      </w:r>
    </w:p>
    <w:p w14:paraId="421FC5B1" w14:textId="77777777" w:rsidR="00B549CF" w:rsidRDefault="006F2E2F">
      <w:r>
        <w:t xml:space="preserve">Vanguard Study. (1997). </w:t>
      </w:r>
      <w:r>
        <w:rPr>
          <w:i/>
        </w:rPr>
        <w:t xml:space="preserve">The Vanguard Project. </w:t>
      </w:r>
      <w:r>
        <w:t xml:space="preserve">Vancouver: British Columbia Centre for Excellence </w:t>
      </w:r>
      <w:r>
        <w:rPr>
          <w:i/>
        </w:rPr>
        <w:t xml:space="preserve">in </w:t>
      </w:r>
      <w:r>
        <w:t>HIV/AIDS.</w:t>
      </w:r>
    </w:p>
    <w:p w14:paraId="57EFE959" w14:textId="77777777" w:rsidR="00B549CF" w:rsidRDefault="00B549CF"/>
    <w:p w14:paraId="29D7D134" w14:textId="77777777" w:rsidR="00B549CF" w:rsidRDefault="00B549CF">
      <w:pPr>
        <w:pStyle w:val="Heading1"/>
      </w:pPr>
    </w:p>
    <w:p w14:paraId="57817182" w14:textId="77777777" w:rsidR="00B549CF" w:rsidRDefault="00B549CF">
      <w:pPr>
        <w:pStyle w:val="Heading1"/>
      </w:pPr>
    </w:p>
    <w:p w14:paraId="1BEC7C38" w14:textId="77777777" w:rsidR="00B549CF" w:rsidRDefault="006F2E2F">
      <w:pPr>
        <w:pStyle w:val="Heading1"/>
      </w:pPr>
      <w:r>
        <w:br w:type="page"/>
      </w:r>
      <w:r>
        <w:lastRenderedPageBreak/>
        <w:tab/>
      </w:r>
      <w:r>
        <w:tab/>
      </w:r>
      <w:bookmarkStart w:id="134" w:name="_Toc434312203"/>
      <w:bookmarkStart w:id="135" w:name="_Toc127547914"/>
      <w:bookmarkStart w:id="136" w:name="_Toc127547988"/>
      <w:bookmarkStart w:id="137" w:name="_Toc127548040"/>
      <w:r>
        <w:t>Appendix 7:</w:t>
      </w:r>
      <w:bookmarkEnd w:id="135"/>
      <w:bookmarkEnd w:id="136"/>
      <w:bookmarkEnd w:id="137"/>
      <w:r>
        <w:t xml:space="preserve"> </w:t>
      </w:r>
    </w:p>
    <w:p w14:paraId="5A662AB6" w14:textId="77777777" w:rsidR="00B549CF" w:rsidRDefault="006F2E2F">
      <w:pPr>
        <w:pStyle w:val="Heading2"/>
      </w:pPr>
      <w:r>
        <w:tab/>
      </w:r>
      <w:r>
        <w:tab/>
      </w:r>
      <w:bookmarkStart w:id="138" w:name="_Toc127547915"/>
      <w:bookmarkStart w:id="139" w:name="_Toc127547989"/>
      <w:bookmarkStart w:id="140" w:name="_Toc127548041"/>
      <w:bookmarkEnd w:id="134"/>
      <w:r>
        <w:t>Key Informants Consulted</w:t>
      </w:r>
      <w:bookmarkEnd w:id="138"/>
      <w:bookmarkEnd w:id="139"/>
      <w:bookmarkEnd w:id="140"/>
    </w:p>
    <w:p w14:paraId="1C817511" w14:textId="77777777" w:rsidR="00B549CF" w:rsidRDefault="006F2E2F">
      <w:pPr>
        <w:numPr>
          <w:ilvl w:val="0"/>
          <w:numId w:val="14"/>
        </w:numPr>
        <w:tabs>
          <w:tab w:val="num" w:pos="1080"/>
        </w:tabs>
        <w:ind w:left="1080"/>
      </w:pPr>
      <w:r>
        <w:t>Bill Blake, City of Dublin Youth Services Board</w:t>
      </w:r>
    </w:p>
    <w:p w14:paraId="2D74C4B3" w14:textId="77777777" w:rsidR="00B549CF" w:rsidRDefault="006F2E2F">
      <w:pPr>
        <w:numPr>
          <w:ilvl w:val="0"/>
          <w:numId w:val="14"/>
        </w:numPr>
        <w:tabs>
          <w:tab w:val="num" w:pos="1080"/>
        </w:tabs>
        <w:ind w:left="1080"/>
      </w:pPr>
      <w:r>
        <w:t>Sara Burke, Department of Health &amp; Children</w:t>
      </w:r>
    </w:p>
    <w:p w14:paraId="73AAD15A" w14:textId="77777777" w:rsidR="00B549CF" w:rsidRDefault="006F2E2F">
      <w:pPr>
        <w:numPr>
          <w:ilvl w:val="0"/>
          <w:numId w:val="14"/>
        </w:numPr>
        <w:tabs>
          <w:tab w:val="num" w:pos="1080"/>
        </w:tabs>
        <w:ind w:left="1080"/>
      </w:pPr>
      <w:r>
        <w:t xml:space="preserve">Suzy Byrne, former </w:t>
      </w:r>
      <w:proofErr w:type="gramStart"/>
      <w:r>
        <w:t>lesbian</w:t>
      </w:r>
      <w:proofErr w:type="gramEnd"/>
      <w:r>
        <w:t xml:space="preserve"> and gay youth group leader</w:t>
      </w:r>
    </w:p>
    <w:p w14:paraId="7B2E7116" w14:textId="77777777" w:rsidR="00B549CF" w:rsidRDefault="006F2E2F">
      <w:pPr>
        <w:numPr>
          <w:ilvl w:val="0"/>
          <w:numId w:val="14"/>
        </w:numPr>
        <w:tabs>
          <w:tab w:val="num" w:pos="1080"/>
        </w:tabs>
        <w:ind w:left="1080"/>
      </w:pPr>
      <w:r>
        <w:t>Brendan Conroy, OutYouth Liaison, Gay Switchboard Dublin</w:t>
      </w:r>
    </w:p>
    <w:p w14:paraId="3FB561E3" w14:textId="77777777" w:rsidR="00B549CF" w:rsidRDefault="006F2E2F">
      <w:pPr>
        <w:numPr>
          <w:ilvl w:val="0"/>
          <w:numId w:val="14"/>
        </w:numPr>
        <w:tabs>
          <w:tab w:val="num" w:pos="1080"/>
        </w:tabs>
        <w:ind w:left="1080"/>
      </w:pPr>
      <w:r>
        <w:t>Dave Farrington, City of Dublin Youth Services Board</w:t>
      </w:r>
    </w:p>
    <w:p w14:paraId="2C7915E9" w14:textId="77777777" w:rsidR="00B549CF" w:rsidRDefault="006F2E2F">
      <w:pPr>
        <w:numPr>
          <w:ilvl w:val="0"/>
          <w:numId w:val="14"/>
        </w:numPr>
        <w:tabs>
          <w:tab w:val="num" w:pos="1080"/>
        </w:tabs>
        <w:ind w:left="1080"/>
      </w:pPr>
      <w:r>
        <w:t xml:space="preserve">Joshua </w:t>
      </w:r>
      <w:proofErr w:type="spellStart"/>
      <w:r>
        <w:t>Freker</w:t>
      </w:r>
      <w:proofErr w:type="spellEnd"/>
      <w:r>
        <w:t>, Facilitator, OutYouth</w:t>
      </w:r>
    </w:p>
    <w:p w14:paraId="3C4A5A52" w14:textId="77777777" w:rsidR="00B549CF" w:rsidRDefault="006F2E2F">
      <w:pPr>
        <w:numPr>
          <w:ilvl w:val="0"/>
          <w:numId w:val="14"/>
        </w:numPr>
        <w:tabs>
          <w:tab w:val="num" w:pos="1080"/>
        </w:tabs>
        <w:ind w:left="1080"/>
      </w:pPr>
      <w:r>
        <w:t xml:space="preserve">Emma Haugh, former lesbian youth group leader.  </w:t>
      </w:r>
    </w:p>
    <w:p w14:paraId="0B77CAFE" w14:textId="77777777" w:rsidR="00B549CF" w:rsidRDefault="006F2E2F">
      <w:pPr>
        <w:numPr>
          <w:ilvl w:val="0"/>
          <w:numId w:val="14"/>
        </w:numPr>
        <w:tabs>
          <w:tab w:val="num" w:pos="1080"/>
        </w:tabs>
        <w:ind w:left="1080"/>
      </w:pPr>
      <w:r>
        <w:t>Holly Kennedy, Facilitator, OutYouth</w:t>
      </w:r>
    </w:p>
    <w:p w14:paraId="0DB32587" w14:textId="77777777" w:rsidR="00B549CF" w:rsidRDefault="006F2E2F">
      <w:pPr>
        <w:numPr>
          <w:ilvl w:val="0"/>
          <w:numId w:val="14"/>
        </w:numPr>
        <w:tabs>
          <w:tab w:val="num" w:pos="1080"/>
        </w:tabs>
        <w:ind w:left="1080"/>
      </w:pPr>
      <w:r>
        <w:t>Arthur Leahy, The Other Place, Cork</w:t>
      </w:r>
    </w:p>
    <w:p w14:paraId="2CB368D0" w14:textId="77777777" w:rsidR="00B549CF" w:rsidRDefault="006F2E2F">
      <w:pPr>
        <w:numPr>
          <w:ilvl w:val="0"/>
          <w:numId w:val="14"/>
        </w:numPr>
        <w:tabs>
          <w:tab w:val="num" w:pos="1080"/>
        </w:tabs>
        <w:ind w:left="1080"/>
      </w:pPr>
      <w:r>
        <w:t>Susan Miner, Lesbian Line Dublin</w:t>
      </w:r>
    </w:p>
    <w:p w14:paraId="79C8B2F3" w14:textId="77777777" w:rsidR="00B549CF" w:rsidRDefault="006F2E2F">
      <w:pPr>
        <w:numPr>
          <w:ilvl w:val="0"/>
          <w:numId w:val="14"/>
        </w:numPr>
        <w:tabs>
          <w:tab w:val="num" w:pos="1080"/>
        </w:tabs>
        <w:ind w:left="1080"/>
      </w:pPr>
      <w:r>
        <w:t>Sheila Quinn, Lesbian Education and Awareness</w:t>
      </w:r>
    </w:p>
    <w:p w14:paraId="238607BE" w14:textId="77777777" w:rsidR="00B549CF" w:rsidRDefault="006F2E2F">
      <w:pPr>
        <w:numPr>
          <w:ilvl w:val="0"/>
          <w:numId w:val="14"/>
        </w:numPr>
        <w:tabs>
          <w:tab w:val="num" w:pos="1080"/>
        </w:tabs>
        <w:ind w:left="1080"/>
      </w:pPr>
      <w:r>
        <w:t>Kieran Rose, Gay HIV Strategies</w:t>
      </w:r>
    </w:p>
    <w:p w14:paraId="67E3DA6A" w14:textId="77777777" w:rsidR="00B549CF" w:rsidRDefault="006F2E2F">
      <w:pPr>
        <w:numPr>
          <w:ilvl w:val="0"/>
          <w:numId w:val="14"/>
        </w:numPr>
        <w:tabs>
          <w:tab w:val="num" w:pos="1080"/>
        </w:tabs>
        <w:ind w:left="1080"/>
      </w:pPr>
      <w:r>
        <w:t>Fergus Ryan, Facilitator, OutYouth</w:t>
      </w:r>
    </w:p>
    <w:p w14:paraId="2B3EFEE8" w14:textId="77777777" w:rsidR="00B549CF" w:rsidRDefault="006F2E2F">
      <w:pPr>
        <w:numPr>
          <w:ilvl w:val="0"/>
          <w:numId w:val="14"/>
        </w:numPr>
        <w:tabs>
          <w:tab w:val="num" w:pos="1080"/>
        </w:tabs>
        <w:ind w:left="1080"/>
      </w:pPr>
      <w:r>
        <w:t>Brian Sheehan, Co-Chair, Gay Switchboard Dublin</w:t>
      </w:r>
    </w:p>
    <w:p w14:paraId="2AC5E16D" w14:textId="77777777" w:rsidR="00B549CF" w:rsidRDefault="006F2E2F">
      <w:pPr>
        <w:numPr>
          <w:ilvl w:val="0"/>
          <w:numId w:val="14"/>
        </w:numPr>
        <w:tabs>
          <w:tab w:val="num" w:pos="1080"/>
        </w:tabs>
        <w:ind w:left="1080"/>
      </w:pPr>
      <w:r>
        <w:t>Hilary Tierney, Consultant regarding youth work</w:t>
      </w:r>
    </w:p>
    <w:p w14:paraId="0465CF98" w14:textId="77777777" w:rsidR="00B549CF" w:rsidRDefault="006F2E2F">
      <w:pPr>
        <w:numPr>
          <w:ilvl w:val="0"/>
          <w:numId w:val="14"/>
        </w:numPr>
        <w:tabs>
          <w:tab w:val="num" w:pos="1080"/>
        </w:tabs>
        <w:ind w:left="1080"/>
      </w:pPr>
      <w:r>
        <w:t>Louise Tierney, SECSI youth group, Irish Family Planning Association</w:t>
      </w:r>
    </w:p>
    <w:p w14:paraId="50D9A826" w14:textId="77777777" w:rsidR="00B549CF" w:rsidRDefault="00B549CF"/>
    <w:p w14:paraId="4914A0E8" w14:textId="77777777" w:rsidR="00B549CF" w:rsidRDefault="00B549CF"/>
    <w:p w14:paraId="376DBBB9" w14:textId="77777777" w:rsidR="00B549CF" w:rsidRDefault="00B549CF"/>
    <w:p w14:paraId="07C78113" w14:textId="77777777" w:rsidR="00B549CF" w:rsidRDefault="00B549CF"/>
    <w:p w14:paraId="0BAF79B7" w14:textId="77777777" w:rsidR="00B549CF" w:rsidRDefault="006F2E2F">
      <w:pPr>
        <w:pStyle w:val="Heading1"/>
      </w:pPr>
      <w:r>
        <w:br w:type="page"/>
      </w:r>
      <w:r>
        <w:lastRenderedPageBreak/>
        <w:tab/>
      </w:r>
      <w:r>
        <w:tab/>
      </w:r>
      <w:bookmarkStart w:id="141" w:name="_Toc434312204"/>
      <w:bookmarkStart w:id="142" w:name="_Toc127547916"/>
      <w:bookmarkStart w:id="143" w:name="_Toc127547990"/>
      <w:bookmarkStart w:id="144" w:name="_Toc127548042"/>
      <w:r>
        <w:t>Appendix 8:</w:t>
      </w:r>
      <w:bookmarkEnd w:id="142"/>
      <w:bookmarkEnd w:id="143"/>
      <w:bookmarkEnd w:id="144"/>
      <w:r>
        <w:t xml:space="preserve"> </w:t>
      </w:r>
    </w:p>
    <w:p w14:paraId="65DD23B7" w14:textId="77777777" w:rsidR="00B549CF" w:rsidRDefault="006F2E2F">
      <w:pPr>
        <w:pStyle w:val="Heading2"/>
      </w:pPr>
      <w:r>
        <w:tab/>
      </w:r>
      <w:r>
        <w:tab/>
      </w:r>
      <w:bookmarkStart w:id="145" w:name="_Toc127547917"/>
      <w:bookmarkStart w:id="146" w:name="_Toc127547991"/>
      <w:bookmarkStart w:id="147" w:name="_Toc127548043"/>
      <w:r>
        <w:t>Further Information</w:t>
      </w:r>
      <w:bookmarkEnd w:id="145"/>
      <w:bookmarkEnd w:id="146"/>
      <w:bookmarkEnd w:id="147"/>
    </w:p>
    <w:p w14:paraId="6FB01332" w14:textId="77777777" w:rsidR="00B549CF" w:rsidRDefault="006F2E2F">
      <w:r>
        <w:rPr>
          <w:b/>
        </w:rPr>
        <w:t>Gay Switchboard Dublin</w:t>
      </w:r>
      <w:r>
        <w:t xml:space="preserve"> Ltd, a Limited Company and Registered Charity, is a voluntary body which operates </w:t>
      </w:r>
      <w:proofErr w:type="gramStart"/>
      <w:r>
        <w:t>a number of</w:t>
      </w:r>
      <w:proofErr w:type="gramEnd"/>
      <w:r>
        <w:t xml:space="preserve"> services to help those with issues around their sexuality.  We provide non-directive, non-judgmental counselling, befriending, </w:t>
      </w:r>
      <w:proofErr w:type="gramStart"/>
      <w:r>
        <w:t>support</w:t>
      </w:r>
      <w:proofErr w:type="gramEnd"/>
      <w:r>
        <w:t xml:space="preserve"> and a general information service to the gay and lesbian community, to anyone who has issues relating to their sexuality, to their parents, families and friends. </w:t>
      </w:r>
    </w:p>
    <w:p w14:paraId="50DD5EB2" w14:textId="77777777" w:rsidR="00B549CF" w:rsidRDefault="006F2E2F">
      <w:r>
        <w:t xml:space="preserve">A telephone Helpline is our primary contact point which those who would like to use our services.  The organisation has been operating </w:t>
      </w:r>
      <w:proofErr w:type="gramStart"/>
      <w:r>
        <w:t>it's</w:t>
      </w:r>
      <w:proofErr w:type="gramEnd"/>
      <w:r>
        <w:t xml:space="preserve"> phone lines since 1975, with the other groups and services such as the Youth Group and the Coming Out Group being developed about 10 years ago.  We operate from </w:t>
      </w:r>
      <w:proofErr w:type="gramStart"/>
      <w:r>
        <w:t>Dublin, but</w:t>
      </w:r>
      <w:proofErr w:type="gramEnd"/>
      <w:r>
        <w:t xml:space="preserve"> are the only Gay Helpline in the country open every day.  Our callers therefore are from all areas of the country.  In the last year, we received 6,000 calls on the helplines.  Currently we number 30 volunteers, and twice yearly run training courses for new volunteers.  We operate from an office in a centre for voluntary groups.  We offer the following services:</w:t>
      </w:r>
    </w:p>
    <w:p w14:paraId="5786C47B" w14:textId="77777777" w:rsidR="00B549CF" w:rsidRDefault="006F2E2F">
      <w:pPr>
        <w:pStyle w:val="Heading6"/>
      </w:pPr>
      <w:r>
        <w:tab/>
        <w:t>Befriending &amp; Support</w:t>
      </w:r>
    </w:p>
    <w:p w14:paraId="682C7926" w14:textId="77777777" w:rsidR="00B549CF" w:rsidRDefault="006F2E2F">
      <w:r>
        <w:t xml:space="preserve">Very many gay people feel isolated, alone, unsure of and confused about their sexuality.  We offer a listening, supportive and friendly ear, where callers can anonymously discuss their concerns.  </w:t>
      </w:r>
      <w:proofErr w:type="gramStart"/>
      <w:r>
        <w:t>Similarly</w:t>
      </w:r>
      <w:proofErr w:type="gramEnd"/>
      <w:r>
        <w:t xml:space="preserve"> those who are 'out' as gay or lesbian have worries ranging from relationship issues, loneliness and isolation (particularly in rural or non-city areas), depression, some feeling suicidal, difficulties meeting people, employment or family hassles, rejection, '</w:t>
      </w:r>
      <w:proofErr w:type="spellStart"/>
      <w:r>
        <w:t>queerbashing</w:t>
      </w:r>
      <w:proofErr w:type="spellEnd"/>
      <w:r>
        <w:t>', and need someone who understands and will be sympathetic to discuss their problems with.</w:t>
      </w:r>
    </w:p>
    <w:p w14:paraId="0D30982D" w14:textId="77777777" w:rsidR="00B549CF" w:rsidRDefault="006F2E2F">
      <w:r>
        <w:t>Some non-gay people also use our services, to talk about a friend, boyfriend or girlfriend who has told them that they are gay; to find out about services for someone who they feel may be gay or to try to better understand the issues facing gay people.</w:t>
      </w:r>
    </w:p>
    <w:p w14:paraId="1C4AA302" w14:textId="77777777" w:rsidR="00B549CF" w:rsidRDefault="006F2E2F">
      <w:pPr>
        <w:pStyle w:val="Heading6"/>
      </w:pPr>
      <w:r>
        <w:tab/>
        <w:t>Coming Out</w:t>
      </w:r>
    </w:p>
    <w:p w14:paraId="765C4117" w14:textId="77777777" w:rsidR="00B549CF" w:rsidRDefault="006F2E2F">
      <w:r>
        <w:t xml:space="preserve">Many who contact us want to come to terms with their homosexuality.  Most in this situation have never met other gay people and are scared, having very few positive images of gay people.  We initially talk with someone on the phone through their feelings and fears.  This extends, if the caller wishes, to a 'drop-in' visit to us or arranged meeting, and from there to our coming-out group - </w:t>
      </w:r>
      <w:proofErr w:type="spellStart"/>
      <w:r>
        <w:t>IceBreakers</w:t>
      </w:r>
      <w:proofErr w:type="spellEnd"/>
      <w:r>
        <w:t>.</w:t>
      </w:r>
    </w:p>
    <w:p w14:paraId="4C3A067E" w14:textId="77777777" w:rsidR="00B549CF" w:rsidRDefault="006F2E2F">
      <w:pPr>
        <w:pStyle w:val="Heading6"/>
      </w:pPr>
      <w:r>
        <w:tab/>
        <w:t>Youth Group</w:t>
      </w:r>
    </w:p>
    <w:p w14:paraId="6917E26B" w14:textId="77777777" w:rsidR="00B549CF" w:rsidRDefault="006F2E2F">
      <w:pPr>
        <w:rPr>
          <w:b/>
          <w:i/>
        </w:rPr>
      </w:pPr>
      <w:r>
        <w:t xml:space="preserve">A youth group for those aged from 17 to 24 operates in Dublin two Sunday afternoons a month.  There are few services for those at the younger ages, particularly those under pub age.  The youth group provides a space so that they can come together with people of their own age and explore some of the issues they face - these include family pressures, school pressures, including bullying, and Safer Sex issues. </w:t>
      </w:r>
    </w:p>
    <w:p w14:paraId="54560A1F" w14:textId="77777777" w:rsidR="00B549CF" w:rsidRDefault="006F2E2F">
      <w:pPr>
        <w:pStyle w:val="Heading6"/>
      </w:pPr>
      <w:r>
        <w:lastRenderedPageBreak/>
        <w:tab/>
        <w:t>Safer Sex</w:t>
      </w:r>
    </w:p>
    <w:p w14:paraId="03CF2CA5" w14:textId="77777777" w:rsidR="00B549CF" w:rsidRDefault="006F2E2F">
      <w:r>
        <w:t>An important part or our work is the provision of Safer Sex information.  This is vital, especially as the incidence of HIV and AIDS is on the increase among gay men, particularly younger gay men.</w:t>
      </w:r>
    </w:p>
    <w:p w14:paraId="3DF06034" w14:textId="77777777" w:rsidR="00B549CF" w:rsidRDefault="006F2E2F">
      <w:pPr>
        <w:pStyle w:val="Heading6"/>
      </w:pPr>
      <w:r>
        <w:tab/>
      </w:r>
      <w:proofErr w:type="spellStart"/>
      <w:r>
        <w:t>IceBreakers</w:t>
      </w:r>
      <w:proofErr w:type="spellEnd"/>
    </w:p>
    <w:p w14:paraId="49A76F73" w14:textId="77777777" w:rsidR="00B549CF" w:rsidRDefault="006F2E2F">
      <w:r>
        <w:t xml:space="preserve">GSD runs a coming-out group </w:t>
      </w:r>
      <w:proofErr w:type="gramStart"/>
      <w:r>
        <w:t>on a monthly basis</w:t>
      </w:r>
      <w:proofErr w:type="gramEnd"/>
      <w:r>
        <w:t xml:space="preserve"> for those wishing to meet other gay people in a safe and protective environment.  It is held on the first Saturday of every month, in a Dublin city centre 'non-scene' </w:t>
      </w:r>
      <w:proofErr w:type="gramStart"/>
      <w:r>
        <w:t>venue, and</w:t>
      </w:r>
      <w:proofErr w:type="gramEnd"/>
      <w:r>
        <w:t xml:space="preserve"> is facilitated by three GSD volunteers.  Those attending come from all parts of the country.   </w:t>
      </w:r>
      <w:proofErr w:type="gramStart"/>
      <w:r>
        <w:t>It's</w:t>
      </w:r>
      <w:proofErr w:type="gramEnd"/>
      <w:r>
        <w:t xml:space="preserve"> aim is to help people over the first steps of meeting other gay people, allowing them to establish contacts and develop friendships.  A follow-up informal meeting in a pub is held on the second Saturday of each month.  Many </w:t>
      </w:r>
      <w:proofErr w:type="gramStart"/>
      <w:r>
        <w:t>attend</w:t>
      </w:r>
      <w:proofErr w:type="gramEnd"/>
      <w:r>
        <w:t xml:space="preserve"> for a number of months, building on their confidence each time.</w:t>
      </w:r>
    </w:p>
    <w:p w14:paraId="376B7056" w14:textId="77777777" w:rsidR="00B549CF" w:rsidRDefault="006F2E2F">
      <w:pPr>
        <w:pStyle w:val="Heading6"/>
      </w:pPr>
      <w:r>
        <w:tab/>
        <w:t>Parents Support</w:t>
      </w:r>
    </w:p>
    <w:p w14:paraId="2FC159C0" w14:textId="77777777" w:rsidR="00B549CF" w:rsidRDefault="006F2E2F">
      <w:r>
        <w:t xml:space="preserve">Parents and family members of those who are gay often have initial difficulties coming to terms with their sons or </w:t>
      </w:r>
      <w:proofErr w:type="gramStart"/>
      <w:r>
        <w:t>daughters</w:t>
      </w:r>
      <w:proofErr w:type="gramEnd"/>
      <w:r>
        <w:t xml:space="preserve"> homosexuality.  We offer telephone based and person-to-person support to these parents with parents </w:t>
      </w:r>
      <w:proofErr w:type="gramStart"/>
      <w:r>
        <w:t>of  Gays</w:t>
      </w:r>
      <w:proofErr w:type="gramEnd"/>
      <w:r>
        <w:t xml:space="preserve"> and Lesbians who have been through similar experiences.  Parents Support aim to 'walk alongside' parents as they try to come to terms with their child's sexuality.  We also have a booklet available for Parents.</w:t>
      </w:r>
    </w:p>
    <w:p w14:paraId="279CF1AB" w14:textId="77777777" w:rsidR="00B549CF" w:rsidRDefault="006F2E2F">
      <w:pPr>
        <w:pStyle w:val="Heading6"/>
      </w:pPr>
      <w:r>
        <w:tab/>
        <w:t>Married Men's Group</w:t>
      </w:r>
    </w:p>
    <w:p w14:paraId="4AEFFB92" w14:textId="77777777" w:rsidR="00B549CF" w:rsidRDefault="006F2E2F">
      <w:r>
        <w:t xml:space="preserve">A significant number of calls received are from married men. GSD runs a support group to help them to deal with their </w:t>
      </w:r>
      <w:proofErr w:type="gramStart"/>
      <w:r>
        <w:t>particular issues</w:t>
      </w:r>
      <w:proofErr w:type="gramEnd"/>
      <w:r>
        <w:t>.  The group meets monthly at a Dublin city-centre 'non-scene' venue with a facilitator from GSD.</w:t>
      </w:r>
    </w:p>
    <w:p w14:paraId="7392F0B2" w14:textId="77777777" w:rsidR="00B549CF" w:rsidRDefault="006F2E2F">
      <w:pPr>
        <w:pStyle w:val="Heading6"/>
      </w:pPr>
      <w:r>
        <w:tab/>
        <w:t>Information</w:t>
      </w:r>
    </w:p>
    <w:p w14:paraId="6728C2A4" w14:textId="77777777" w:rsidR="00B549CF" w:rsidRDefault="006F2E2F">
      <w:r>
        <w:t>A large part of our work is the provision of information on facilities, services and events for gays and lesbians.  This includes details of accommodation, social events, social groups, gay and lesbian friendly doctors, solicitors, therapists, and a wide range of other details.  We also give details of services and events available throughout the country.  We also give details of the growing range of clubs and societies which are available - the gay and lesbian choir, drama group, hill walking group...</w:t>
      </w:r>
    </w:p>
    <w:p w14:paraId="21BFEFA9" w14:textId="77777777" w:rsidR="00B549CF" w:rsidRDefault="006F2E2F">
      <w:pPr>
        <w:pStyle w:val="Heading6"/>
      </w:pPr>
      <w:r>
        <w:tab/>
      </w:r>
      <w:r>
        <w:tab/>
        <w:t>Postal Service</w:t>
      </w:r>
    </w:p>
    <w:p w14:paraId="5B59F751" w14:textId="77777777" w:rsidR="00B549CF" w:rsidRDefault="006F2E2F">
      <w:r>
        <w:t>For those who find access to a telephone difficult, or who find talking on a phone difficult, we offer a letter writing service.</w:t>
      </w:r>
    </w:p>
    <w:p w14:paraId="2571BEDC" w14:textId="77777777" w:rsidR="00B549CF" w:rsidRDefault="006F2E2F">
      <w:pPr>
        <w:pStyle w:val="Heading6"/>
      </w:pPr>
      <w:r>
        <w:tab/>
      </w:r>
      <w:r>
        <w:tab/>
        <w:t>Spouses Support</w:t>
      </w:r>
    </w:p>
    <w:p w14:paraId="17B3CEFF" w14:textId="77777777" w:rsidR="00B549CF" w:rsidRDefault="006F2E2F">
      <w:r>
        <w:t xml:space="preserve">We have recently started a </w:t>
      </w:r>
      <w:proofErr w:type="gramStart"/>
      <w:r>
        <w:t>telephone based</w:t>
      </w:r>
      <w:proofErr w:type="gramEnd"/>
      <w:r>
        <w:t xml:space="preserve"> help line for those who have a gay or bisexual partner.  We hope to develop this into a support group which would meet monthly.</w:t>
      </w:r>
    </w:p>
    <w:p w14:paraId="6818D4A4" w14:textId="77777777" w:rsidR="00B549CF" w:rsidRDefault="006F2E2F">
      <w:proofErr w:type="gramStart"/>
      <w:r>
        <w:t>Contact::</w:t>
      </w:r>
      <w:proofErr w:type="gramEnd"/>
      <w:r>
        <w:t xml:space="preserve"> Gay Switchboard Dublin,  Carmichael House, North. Brunswick St., Dublin 7 </w:t>
      </w:r>
      <w:r>
        <w:fldChar w:fldCharType="begin"/>
      </w:r>
      <w:r>
        <w:instrText>SYMBOL 40 \f "Wingdings"</w:instrText>
      </w:r>
      <w:r>
        <w:fldChar w:fldCharType="end"/>
      </w:r>
      <w:r>
        <w:t xml:space="preserve"> (01) 8721055. </w:t>
      </w:r>
      <w:r>
        <w:rPr>
          <w:smallCaps/>
        </w:rPr>
        <w:t>fax</w:t>
      </w:r>
      <w:r>
        <w:t xml:space="preserve"> (01) 8735737. Web site: http://www.iol.ie/~gsd.  Email </w:t>
      </w:r>
      <w:proofErr w:type="spellStart"/>
      <w:proofErr w:type="gramStart"/>
      <w:r>
        <w:t>address:gsd@iol.ie</w:t>
      </w:r>
      <w:proofErr w:type="spellEnd"/>
      <w:proofErr w:type="gramEnd"/>
      <w:r>
        <w:t>.</w:t>
      </w:r>
    </w:p>
    <w:p w14:paraId="1BA286C6" w14:textId="77777777" w:rsidR="00B549CF" w:rsidRDefault="00B549CF"/>
    <w:p w14:paraId="451922AF" w14:textId="77777777" w:rsidR="00B549CF" w:rsidRDefault="006F2E2F">
      <w:pPr>
        <w:spacing w:after="0"/>
      </w:pPr>
      <w:r>
        <w:rPr>
          <w:b/>
        </w:rPr>
        <w:lastRenderedPageBreak/>
        <w:t>Nexus Research</w:t>
      </w:r>
      <w:r>
        <w:t xml:space="preserve"> is a not-for-profit research co-operative based in Dublin.  Founded in 1990 by a group of social scientists and consultants, Nexus’s work has focused on </w:t>
      </w:r>
      <w:proofErr w:type="gramStart"/>
      <w:r>
        <w:t>a number of</w:t>
      </w:r>
      <w:proofErr w:type="gramEnd"/>
      <w:r>
        <w:t xml:space="preserve"> areas including the support of local and community development, empowerment, exclusion and social issues, the information society and communications, and programme and project evaluation.  Nexus and the Gay and Lesbian Equality Network were the joint authors of </w:t>
      </w:r>
      <w:r>
        <w:rPr>
          <w:i/>
        </w:rPr>
        <w:t xml:space="preserve">Poverty. Lesbians and Gay Men </w:t>
      </w:r>
      <w:r>
        <w:t xml:space="preserve">(Combat Poverty Agency), and </w:t>
      </w:r>
      <w:r>
        <w:rPr>
          <w:i/>
        </w:rPr>
        <w:t>HIV Prevention Strategies and the Gay Community</w:t>
      </w:r>
      <w:r>
        <w:t>.</w:t>
      </w:r>
    </w:p>
    <w:p w14:paraId="70547BB9" w14:textId="77777777" w:rsidR="00B549CF" w:rsidRDefault="006F2E2F">
      <w:pPr>
        <w:tabs>
          <w:tab w:val="left" w:pos="1080"/>
        </w:tabs>
        <w:rPr>
          <w:lang w:val="en-GB"/>
        </w:rPr>
      </w:pPr>
      <w:r>
        <w:t xml:space="preserve">Contact: NEXUS Research Cooperative </w:t>
      </w:r>
      <w:proofErr w:type="spellStart"/>
      <w:r>
        <w:t>Fumbally</w:t>
      </w:r>
      <w:proofErr w:type="spellEnd"/>
      <w:r>
        <w:t xml:space="preserve"> Court, </w:t>
      </w:r>
      <w:proofErr w:type="spellStart"/>
      <w:r>
        <w:t>Fumbally</w:t>
      </w:r>
      <w:proofErr w:type="spellEnd"/>
      <w:r>
        <w:t xml:space="preserve"> Lane, Dublin 8. Tel. 01-4730599. Fax. 01-4730597. E-mail: nexus@nexus.ie</w:t>
      </w:r>
    </w:p>
    <w:p w14:paraId="741B547A" w14:textId="77777777" w:rsidR="00B549CF" w:rsidRDefault="00B549CF">
      <w:pPr>
        <w:spacing w:after="0"/>
      </w:pPr>
    </w:p>
    <w:p w14:paraId="5784B84A" w14:textId="77777777" w:rsidR="00B549CF" w:rsidRDefault="006F2E2F">
      <w:pPr>
        <w:spacing w:after="0"/>
      </w:pPr>
      <w:r>
        <w:rPr>
          <w:b/>
        </w:rPr>
        <w:t xml:space="preserve">Gay HIV Strategies </w:t>
      </w:r>
      <w:r>
        <w:t xml:space="preserve">is a Department of Health and Children funded project and its objective is the development of effective HIV prevention strategies for gay men based on a partnership between the statutory sector, the gay community service </w:t>
      </w:r>
      <w:proofErr w:type="gramStart"/>
      <w:r>
        <w:t>providers</w:t>
      </w:r>
      <w:proofErr w:type="gramEnd"/>
      <w:r>
        <w:t xml:space="preserve"> and other agencies. A key theme is facilitating new programmes, </w:t>
      </w:r>
      <w:proofErr w:type="gramStart"/>
      <w:r>
        <w:t>resources</w:t>
      </w:r>
      <w:proofErr w:type="gramEnd"/>
      <w:r>
        <w:t xml:space="preserve"> and linkages. Building the capacity of the gay community to engage more proactively in HIV prevention work, "mainstreaming" gay health issues, providing a supportive context for HIV prevention and developing models of good practice are all key aims. The Project is based on the report and recommendations of </w:t>
      </w:r>
      <w:r>
        <w:rPr>
          <w:i/>
        </w:rPr>
        <w:t xml:space="preserve">HIV Prevention Strategies and the Gay Community </w:t>
      </w:r>
      <w:r>
        <w:t xml:space="preserve">(GLEN/Nexus, 1996) and is funded by the Department of Health and Children. The Project also builds on the Combat Poverty Agency report and recommendations, </w:t>
      </w:r>
      <w:r>
        <w:rPr>
          <w:i/>
        </w:rPr>
        <w:t xml:space="preserve">Poverty, Lesbians and Gay Men, The Economic and Social Effects of Discrimination </w:t>
      </w:r>
      <w:r>
        <w:t>(GLEN/Nexus,1995). Youth is a priority work area.</w:t>
      </w:r>
    </w:p>
    <w:p w14:paraId="199EE559" w14:textId="77777777" w:rsidR="00B549CF" w:rsidRDefault="006F2E2F">
      <w:pPr>
        <w:tabs>
          <w:tab w:val="left" w:pos="1080"/>
        </w:tabs>
        <w:rPr>
          <w:lang w:val="en-GB"/>
        </w:rPr>
      </w:pPr>
      <w:r>
        <w:t xml:space="preserve">Further information is available from: Kieran Rose, Project Director, Gay HIV Strategies, </w:t>
      </w:r>
      <w:proofErr w:type="spellStart"/>
      <w:r>
        <w:t>Fumbally</w:t>
      </w:r>
      <w:proofErr w:type="spellEnd"/>
      <w:r>
        <w:t xml:space="preserve"> Court, </w:t>
      </w:r>
      <w:proofErr w:type="spellStart"/>
      <w:r>
        <w:t>Fumbally</w:t>
      </w:r>
      <w:proofErr w:type="spellEnd"/>
      <w:r>
        <w:t xml:space="preserve"> Lane, Dublin 8. Tel. 01-4730599. Fax. 01-4730597. e-mail ghs@nexus.ie</w:t>
      </w:r>
    </w:p>
    <w:p w14:paraId="7FD14179" w14:textId="77777777" w:rsidR="00B549CF" w:rsidRDefault="00B549CF">
      <w:pPr>
        <w:spacing w:after="0"/>
      </w:pPr>
    </w:p>
    <w:p w14:paraId="19C9BD5D" w14:textId="77777777" w:rsidR="00B549CF" w:rsidRDefault="006F2E2F">
      <w:pPr>
        <w:spacing w:after="0"/>
      </w:pPr>
      <w:r>
        <w:rPr>
          <w:b/>
        </w:rPr>
        <w:t xml:space="preserve">Carol-Anne O’Brien </w:t>
      </w:r>
      <w:r>
        <w:t xml:space="preserve">grew up in Dublin and lived in Toronto for many years where she worked for the Lesbian, Gay and Bisexual Youth Program in Central Toronto Youth Services and was involved with the Coalition for Services for Lesbian and Gay Youth.  She did her PhD thesis on sexuality and social policy at the University of </w:t>
      </w:r>
      <w:proofErr w:type="gramStart"/>
      <w:r>
        <w:t>Toronto, and</w:t>
      </w:r>
      <w:proofErr w:type="gramEnd"/>
      <w:r>
        <w:t xml:space="preserve"> has returned to Canada to teach in the Faculty of Social Work, Wilfrid Laurier University, Waterloo, Ontario.  </w:t>
      </w:r>
    </w:p>
    <w:p w14:paraId="6B725CBE" w14:textId="77777777" w:rsidR="00B549CF" w:rsidRDefault="00B549CF">
      <w:pPr>
        <w:spacing w:after="0"/>
      </w:pPr>
    </w:p>
    <w:p w14:paraId="1D5CDB90" w14:textId="77777777" w:rsidR="00B549CF" w:rsidRDefault="00B549CF">
      <w:pPr>
        <w:spacing w:after="0"/>
      </w:pPr>
    </w:p>
    <w:p w14:paraId="0E5FE494" w14:textId="77777777" w:rsidR="00B549CF" w:rsidRDefault="00B549CF">
      <w:pPr>
        <w:spacing w:after="0"/>
      </w:pPr>
    </w:p>
    <w:p w14:paraId="0FD0BD43" w14:textId="77777777" w:rsidR="00B549CF" w:rsidRDefault="00B549CF">
      <w:pPr>
        <w:spacing w:after="0"/>
      </w:pPr>
    </w:p>
    <w:p w14:paraId="55F96F5B" w14:textId="77777777" w:rsidR="00B549CF" w:rsidRDefault="00B549CF">
      <w:pPr>
        <w:spacing w:after="0"/>
      </w:pPr>
    </w:p>
    <w:p w14:paraId="5D31E2DA" w14:textId="77777777" w:rsidR="00B549CF" w:rsidRDefault="006F2E2F">
      <w:pPr>
        <w:pStyle w:val="Heading1"/>
      </w:pPr>
      <w:r>
        <w:br w:type="page"/>
      </w:r>
      <w:r>
        <w:lastRenderedPageBreak/>
        <w:tab/>
      </w:r>
      <w:r>
        <w:tab/>
      </w:r>
      <w:bookmarkStart w:id="148" w:name="_Toc127547918"/>
      <w:bookmarkStart w:id="149" w:name="_Toc127547992"/>
      <w:bookmarkStart w:id="150" w:name="_Toc127548044"/>
      <w:r>
        <w:t>BIBLIOGRAPHY</w:t>
      </w:r>
      <w:bookmarkEnd w:id="141"/>
      <w:bookmarkEnd w:id="148"/>
      <w:bookmarkEnd w:id="149"/>
      <w:bookmarkEnd w:id="150"/>
    </w:p>
    <w:p w14:paraId="5DD8BB81" w14:textId="77777777" w:rsidR="00B549CF" w:rsidRDefault="006F2E2F">
      <w:pPr>
        <w:rPr>
          <w:b/>
        </w:rPr>
      </w:pPr>
      <w:r>
        <w:rPr>
          <w:b/>
        </w:rPr>
        <w:t>Bagley</w:t>
      </w:r>
      <w:r>
        <w:t xml:space="preserve">, Christopher and Pierre </w:t>
      </w:r>
      <w:proofErr w:type="gramStart"/>
      <w:r>
        <w:t>Tremblay,.</w:t>
      </w:r>
      <w:proofErr w:type="gramEnd"/>
      <w:r>
        <w:t xml:space="preserve"> (1997). ‘Suicidality problems of gay and bisexual males: Evidence from a random community survey of 750 men aged 18 to 27’. In C. Bagley and R. Ramsay. Eds. </w:t>
      </w:r>
      <w:r>
        <w:rPr>
          <w:i/>
        </w:rPr>
        <w:t>Suicidal Behaviours in Adolescents and Adults: Research, Taxonomy and Prevention</w:t>
      </w:r>
      <w:r>
        <w:t>. Brookfield, Vermont: Avebury.</w:t>
      </w:r>
    </w:p>
    <w:p w14:paraId="5E9E3CCC" w14:textId="77777777" w:rsidR="00B549CF" w:rsidRDefault="006F2E2F">
      <w:proofErr w:type="spellStart"/>
      <w:r>
        <w:rPr>
          <w:b/>
        </w:rPr>
        <w:t>Becsky</w:t>
      </w:r>
      <w:proofErr w:type="spellEnd"/>
      <w:r>
        <w:t xml:space="preserve">, Stefan and Frances Newman. (1996). </w:t>
      </w:r>
      <w:r>
        <w:rPr>
          <w:i/>
        </w:rPr>
        <w:t xml:space="preserve">Youth Policy and Youth Work in </w:t>
      </w:r>
      <w:proofErr w:type="gramStart"/>
      <w:r>
        <w:rPr>
          <w:i/>
        </w:rPr>
        <w:t>Ireland</w:t>
      </w:r>
      <w:r>
        <w:t xml:space="preserve">  Bonn</w:t>
      </w:r>
      <w:proofErr w:type="gramEnd"/>
      <w:r>
        <w:t>: IJAB (</w:t>
      </w:r>
      <w:proofErr w:type="spellStart"/>
      <w:r>
        <w:t>Internationaler</w:t>
      </w:r>
      <w:proofErr w:type="spellEnd"/>
      <w:r>
        <w:t xml:space="preserve"> </w:t>
      </w:r>
      <w:proofErr w:type="spellStart"/>
      <w:r>
        <w:t>Jugendaustausch</w:t>
      </w:r>
      <w:proofErr w:type="spellEnd"/>
      <w:r>
        <w:t xml:space="preserve"> und </w:t>
      </w:r>
      <w:proofErr w:type="spellStart"/>
      <w:r>
        <w:t>Besucherdienst</w:t>
      </w:r>
      <w:proofErr w:type="spellEnd"/>
      <w:r>
        <w:t xml:space="preserve"> der </w:t>
      </w:r>
      <w:proofErr w:type="spellStart"/>
      <w:r>
        <w:t>Bundesrepublik</w:t>
      </w:r>
      <w:proofErr w:type="spellEnd"/>
      <w:r>
        <w:t xml:space="preserve"> Deutschland and Dublin: Department of Education.</w:t>
      </w:r>
    </w:p>
    <w:p w14:paraId="778F3E64" w14:textId="77777777" w:rsidR="00B549CF" w:rsidRDefault="006F2E2F">
      <w:r>
        <w:rPr>
          <w:b/>
        </w:rPr>
        <w:t>Cremer</w:t>
      </w:r>
      <w:r>
        <w:t xml:space="preserve">, Stephan W. Ed. (1998). </w:t>
      </w:r>
      <w:r>
        <w:rPr>
          <w:i/>
        </w:rPr>
        <w:t>HIV/AIDS Prevention Policies for Youth in Europe. State of the Art</w:t>
      </w:r>
      <w:r>
        <w:t xml:space="preserve">. </w:t>
      </w:r>
      <w:proofErr w:type="spellStart"/>
      <w:r>
        <w:t>Woerden</w:t>
      </w:r>
      <w:proofErr w:type="spellEnd"/>
      <w:r>
        <w:t>, Netherlands: NIGZ Netherlands Institute for Health Promotion and Disease Prevention.</w:t>
      </w:r>
    </w:p>
    <w:p w14:paraId="4D596BD4" w14:textId="77777777" w:rsidR="00B549CF" w:rsidRDefault="006F2E2F">
      <w:r>
        <w:rPr>
          <w:b/>
        </w:rPr>
        <w:t>Crone</w:t>
      </w:r>
      <w:r>
        <w:t xml:space="preserve">, Joni. (1995). ‘Lesbians: The lavender women of Ireland’. In Ide O’Carroll and Eoin Collins. Eds. </w:t>
      </w:r>
      <w:r>
        <w:rPr>
          <w:i/>
        </w:rPr>
        <w:t>Lesbian and Gay Visions of Ireland. Towards the Twenty-first Century</w:t>
      </w:r>
      <w:r>
        <w:t>. London: Cassell.</w:t>
      </w:r>
    </w:p>
    <w:p w14:paraId="7A8A7443" w14:textId="77777777" w:rsidR="00B549CF" w:rsidRDefault="006F2E2F">
      <w:r>
        <w:rPr>
          <w:b/>
        </w:rPr>
        <w:t>Dublin Lesbian and Gay Men’s Collective</w:t>
      </w:r>
      <w:r>
        <w:t xml:space="preserve">. (1986). </w:t>
      </w:r>
      <w:r>
        <w:rPr>
          <w:i/>
        </w:rPr>
        <w:t>Out For Ourselves. The Lives of Irish Lesbians and Gay Men</w:t>
      </w:r>
      <w:r>
        <w:t>. Dublin: Women’s Community Press.</w:t>
      </w:r>
    </w:p>
    <w:p w14:paraId="2C9B1CC9" w14:textId="77777777" w:rsidR="00B549CF" w:rsidRDefault="006F2E2F">
      <w:proofErr w:type="spellStart"/>
      <w:r>
        <w:rPr>
          <w:b/>
        </w:rPr>
        <w:t>Ferren</w:t>
      </w:r>
      <w:proofErr w:type="spellEnd"/>
      <w:r>
        <w:t>, Don. (1997). ‘Making services accessible to lesbian, gay and bisexual youth’</w:t>
      </w:r>
      <w:proofErr w:type="gramStart"/>
      <w:r>
        <w:t>. .</w:t>
      </w:r>
      <w:proofErr w:type="gramEnd"/>
      <w:r>
        <w:t xml:space="preserve">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55AC1AF8" w14:textId="77777777" w:rsidR="00B549CF" w:rsidRDefault="006F2E2F">
      <w:r>
        <w:rPr>
          <w:b/>
        </w:rPr>
        <w:t>Gay Men’s Health Project, Easter Health Project</w:t>
      </w:r>
      <w:r>
        <w:t>. (</w:t>
      </w:r>
      <w:proofErr w:type="gramStart"/>
      <w:r>
        <w:t>no</w:t>
      </w:r>
      <w:proofErr w:type="gramEnd"/>
      <w:r>
        <w:t xml:space="preserve"> date). </w:t>
      </w:r>
      <w:r>
        <w:rPr>
          <w:i/>
        </w:rPr>
        <w:t>Men in Prostitution</w:t>
      </w:r>
      <w:r>
        <w:t xml:space="preserve">. </w:t>
      </w:r>
      <w:proofErr w:type="spellStart"/>
      <w:proofErr w:type="gramStart"/>
      <w:r>
        <w:t>Dublin:Author</w:t>
      </w:r>
      <w:proofErr w:type="spellEnd"/>
      <w:proofErr w:type="gramEnd"/>
      <w:r>
        <w:t>.</w:t>
      </w:r>
    </w:p>
    <w:p w14:paraId="46936EAA" w14:textId="77777777" w:rsidR="00B549CF" w:rsidRDefault="006F2E2F">
      <w:r>
        <w:rPr>
          <w:b/>
        </w:rPr>
        <w:t>Gibson</w:t>
      </w:r>
      <w:r>
        <w:t xml:space="preserve">, Paul. (1994). ‘Gay male and lesbian youth suicide’. In Gary </w:t>
      </w:r>
      <w:proofErr w:type="spellStart"/>
      <w:r>
        <w:t>Remafedi</w:t>
      </w:r>
      <w:proofErr w:type="spellEnd"/>
      <w:r>
        <w:t xml:space="preserve">. Ed. </w:t>
      </w:r>
      <w:r>
        <w:rPr>
          <w:i/>
        </w:rPr>
        <w:t xml:space="preserve">Death </w:t>
      </w:r>
      <w:proofErr w:type="gramStart"/>
      <w:r>
        <w:rPr>
          <w:i/>
        </w:rPr>
        <w:t>By</w:t>
      </w:r>
      <w:proofErr w:type="gramEnd"/>
      <w:r>
        <w:rPr>
          <w:i/>
        </w:rPr>
        <w:t xml:space="preserve"> Denial: Studies of Suicide in Gay and Lesbian Teenagers</w:t>
      </w:r>
      <w:r>
        <w:t>. Boston: Alyson Publications.</w:t>
      </w:r>
    </w:p>
    <w:p w14:paraId="2109500B" w14:textId="77777777" w:rsidR="00B549CF" w:rsidRDefault="006F2E2F">
      <w:r>
        <w:rPr>
          <w:b/>
        </w:rPr>
        <w:t>Gay HIV Strategies</w:t>
      </w:r>
      <w:r>
        <w:t xml:space="preserve"> (1998) </w:t>
      </w:r>
      <w:r>
        <w:rPr>
          <w:i/>
        </w:rPr>
        <w:t>Progress Report(s)</w:t>
      </w:r>
    </w:p>
    <w:p w14:paraId="7D507921" w14:textId="77777777" w:rsidR="00B549CF" w:rsidRDefault="006F2E2F">
      <w:r>
        <w:rPr>
          <w:b/>
        </w:rPr>
        <w:t>GLEN/Nexus Research</w:t>
      </w:r>
      <w:r>
        <w:t xml:space="preserve">. (1996). </w:t>
      </w:r>
      <w:r>
        <w:rPr>
          <w:i/>
        </w:rPr>
        <w:t>HIV Prevention Strategies and the Gay Community. Phase One Report. A Baseline Study</w:t>
      </w:r>
      <w:r>
        <w:t>.  Dublin: Author.</w:t>
      </w:r>
    </w:p>
    <w:p w14:paraId="1343DD9A" w14:textId="77777777" w:rsidR="00B549CF" w:rsidRDefault="006F2E2F">
      <w:r>
        <w:rPr>
          <w:b/>
        </w:rPr>
        <w:t>GLEN/Nexus Research</w:t>
      </w:r>
      <w:r>
        <w:t>. (1995).</w:t>
      </w:r>
      <w:r>
        <w:rPr>
          <w:b/>
        </w:rPr>
        <w:t xml:space="preserve"> </w:t>
      </w:r>
      <w:r>
        <w:rPr>
          <w:i/>
        </w:rPr>
        <w:t>Poverty. Lesbians and Gay Men. The Economic and Social Effects of Discrimination</w:t>
      </w:r>
      <w:r>
        <w:t>. Dublin: Combat Poverty Agency.</w:t>
      </w:r>
    </w:p>
    <w:p w14:paraId="2D99251A" w14:textId="77777777" w:rsidR="00B549CF" w:rsidRDefault="006F2E2F">
      <w:r>
        <w:rPr>
          <w:b/>
        </w:rPr>
        <w:t>Health Canada</w:t>
      </w:r>
      <w:r>
        <w:t xml:space="preserve">. (1996). </w:t>
      </w:r>
      <w:r>
        <w:rPr>
          <w:i/>
        </w:rPr>
        <w:t>The Experiences of Young Gay Men in the Age of HIV. A Review of the Literature</w:t>
      </w:r>
      <w:r>
        <w:t>. Ottawa: Minister of Supply and Services.</w:t>
      </w:r>
    </w:p>
    <w:p w14:paraId="67312D36" w14:textId="77777777" w:rsidR="00B549CF" w:rsidRDefault="006F2E2F">
      <w:proofErr w:type="spellStart"/>
      <w:r>
        <w:rPr>
          <w:b/>
        </w:rPr>
        <w:t>Herdt</w:t>
      </w:r>
      <w:proofErr w:type="spellEnd"/>
      <w:r>
        <w:t xml:space="preserve">, G. and A. Boxer. (1993). </w:t>
      </w:r>
      <w:r>
        <w:rPr>
          <w:i/>
        </w:rPr>
        <w:t>Children of Horizons. How Gay and Lesbian Teens Are Leading a New Way Out of the Closet</w:t>
      </w:r>
      <w:r>
        <w:t>. Boston: Beacon Press.</w:t>
      </w:r>
    </w:p>
    <w:p w14:paraId="64A0577E" w14:textId="77777777" w:rsidR="00B549CF" w:rsidRDefault="006F2E2F">
      <w:r>
        <w:rPr>
          <w:b/>
        </w:rPr>
        <w:t xml:space="preserve">Hunter, </w:t>
      </w:r>
      <w:r>
        <w:t xml:space="preserve">Joyce. (1990). ‘Violence against lesbian and gay male </w:t>
      </w:r>
      <w:proofErr w:type="gramStart"/>
      <w:r>
        <w:t>youths’</w:t>
      </w:r>
      <w:proofErr w:type="gramEnd"/>
      <w:r>
        <w:t xml:space="preserve">. </w:t>
      </w:r>
      <w:r>
        <w:rPr>
          <w:i/>
        </w:rPr>
        <w:t>Journal of Interpersonal Violence</w:t>
      </w:r>
      <w:r>
        <w:t>, 5:295-300.</w:t>
      </w:r>
    </w:p>
    <w:p w14:paraId="764965AC" w14:textId="77777777" w:rsidR="00B549CF" w:rsidRDefault="006F2E2F">
      <w:r>
        <w:rPr>
          <w:b/>
        </w:rPr>
        <w:t>Hunter</w:t>
      </w:r>
      <w:r>
        <w:t xml:space="preserve">, </w:t>
      </w:r>
      <w:proofErr w:type="gramStart"/>
      <w:r>
        <w:t>J.</w:t>
      </w:r>
      <w:proofErr w:type="gramEnd"/>
      <w:r>
        <w:t xml:space="preserve"> and Richard </w:t>
      </w:r>
      <w:proofErr w:type="spellStart"/>
      <w:r>
        <w:t>Haymes</w:t>
      </w:r>
      <w:proofErr w:type="spellEnd"/>
      <w:r>
        <w:t>. (1997). ‘It’s beginning to rain: Gay/lesbian/bisexual adolescents and AIDS’</w:t>
      </w:r>
      <w:proofErr w:type="gramStart"/>
      <w:r>
        <w:t>. .</w:t>
      </w:r>
      <w:proofErr w:type="gramEnd"/>
      <w:r>
        <w:t xml:space="preserve">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78CE5CB6" w14:textId="77777777" w:rsidR="00B549CF" w:rsidRDefault="006F2E2F">
      <w:r>
        <w:rPr>
          <w:b/>
        </w:rPr>
        <w:lastRenderedPageBreak/>
        <w:t>Ireland</w:t>
      </w:r>
      <w:r>
        <w:t>, Department of Health, National Consultative Committee on Health Promotion. (no date</w:t>
      </w:r>
      <w:proofErr w:type="gramStart"/>
      <w:r>
        <w:t>).</w:t>
      </w:r>
      <w:r>
        <w:rPr>
          <w:i/>
        </w:rPr>
        <w:t>Report</w:t>
      </w:r>
      <w:proofErr w:type="gramEnd"/>
      <w:r>
        <w:rPr>
          <w:i/>
        </w:rPr>
        <w:t xml:space="preserve"> of the Sub-Committee on Young People</w:t>
      </w:r>
      <w:r>
        <w:t>. Dublin: Author.</w:t>
      </w:r>
    </w:p>
    <w:p w14:paraId="1FC79B3E" w14:textId="77777777" w:rsidR="00B549CF" w:rsidRDefault="006F2E2F">
      <w:r>
        <w:rPr>
          <w:b/>
        </w:rPr>
        <w:t>Irish Council for Civil Liberties</w:t>
      </w:r>
      <w:r>
        <w:t xml:space="preserve">. (1990). </w:t>
      </w:r>
      <w:r>
        <w:rPr>
          <w:i/>
        </w:rPr>
        <w:t>Equality Now for Lesbians and Gay Men</w:t>
      </w:r>
      <w:r>
        <w:t>. Dublin: Author.</w:t>
      </w:r>
    </w:p>
    <w:p w14:paraId="479B6D5E" w14:textId="77777777" w:rsidR="00B549CF" w:rsidRDefault="006F2E2F">
      <w:pPr>
        <w:rPr>
          <w:b/>
        </w:rPr>
      </w:pPr>
      <w:proofErr w:type="spellStart"/>
      <w:r>
        <w:rPr>
          <w:b/>
        </w:rPr>
        <w:t>Kruks</w:t>
      </w:r>
      <w:proofErr w:type="spellEnd"/>
      <w:r>
        <w:t xml:space="preserve">, Gabriel. (1991). ‘Gay and lesbian homeless street youth: Special issues and </w:t>
      </w:r>
      <w:proofErr w:type="gramStart"/>
      <w:r>
        <w:t>concerns’</w:t>
      </w:r>
      <w:proofErr w:type="gramEnd"/>
      <w:r>
        <w:t xml:space="preserve">. </w:t>
      </w:r>
      <w:r>
        <w:rPr>
          <w:i/>
        </w:rPr>
        <w:t>Journal of Adolescent Health</w:t>
      </w:r>
      <w:r>
        <w:t>, 12:515-518.</w:t>
      </w:r>
    </w:p>
    <w:p w14:paraId="30BF92CE" w14:textId="77777777" w:rsidR="00B549CF" w:rsidRDefault="006F2E2F">
      <w:r>
        <w:rPr>
          <w:b/>
        </w:rPr>
        <w:t>Lesbian Education and Awareness (LEA)</w:t>
      </w:r>
      <w:r>
        <w:t>. (1997). Project Action Plan. Dublin: Author.</w:t>
      </w:r>
    </w:p>
    <w:p w14:paraId="406FB2A4" w14:textId="77777777" w:rsidR="00B549CF" w:rsidRDefault="006F2E2F">
      <w:r>
        <w:rPr>
          <w:b/>
        </w:rPr>
        <w:t>Mallon</w:t>
      </w:r>
      <w:r>
        <w:t xml:space="preserve">, Gary. (1997). ‘The delivery of child welfare services to gay and lesbian </w:t>
      </w:r>
      <w:proofErr w:type="gramStart"/>
      <w:r>
        <w:t>adolescents’</w:t>
      </w:r>
      <w:proofErr w:type="gramEnd"/>
      <w:r>
        <w:t xml:space="preserve">.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18251433" w14:textId="77777777" w:rsidR="00B549CF" w:rsidRDefault="006F2E2F">
      <w:r>
        <w:rPr>
          <w:b/>
        </w:rPr>
        <w:t>Mason</w:t>
      </w:r>
      <w:r>
        <w:t xml:space="preserve">, </w:t>
      </w:r>
      <w:proofErr w:type="gramStart"/>
      <w:r>
        <w:t>A.</w:t>
      </w:r>
      <w:proofErr w:type="gramEnd"/>
      <w:r>
        <w:t xml:space="preserve"> and A. Palmer. (1996). </w:t>
      </w:r>
      <w:proofErr w:type="spellStart"/>
      <w:r>
        <w:rPr>
          <w:i/>
        </w:rPr>
        <w:t>Queerbashing</w:t>
      </w:r>
      <w:proofErr w:type="spellEnd"/>
      <w:r>
        <w:rPr>
          <w:i/>
        </w:rPr>
        <w:t>: A National Survey of Hate Crimes Against Lesbians and Gay Men</w:t>
      </w:r>
      <w:r>
        <w:t>. London: Stonewall.</w:t>
      </w:r>
    </w:p>
    <w:p w14:paraId="61849B1A" w14:textId="77777777" w:rsidR="00B549CF" w:rsidRDefault="006F2E2F">
      <w:proofErr w:type="spellStart"/>
      <w:r>
        <w:rPr>
          <w:b/>
        </w:rPr>
        <w:t>Moane</w:t>
      </w:r>
      <w:proofErr w:type="spellEnd"/>
      <w:r>
        <w:t xml:space="preserve">, Ger. (1995). ‘Living </w:t>
      </w:r>
      <w:proofErr w:type="gramStart"/>
      <w:r>
        <w:t>visions’</w:t>
      </w:r>
      <w:proofErr w:type="gramEnd"/>
      <w:r>
        <w:t xml:space="preserve">. In Ide O’Carroll and Eoin Collins. Eds. </w:t>
      </w:r>
      <w:r>
        <w:rPr>
          <w:i/>
        </w:rPr>
        <w:t>Lesbian and Gay Visions of Ireland. Towards the Twenty-first Century</w:t>
      </w:r>
      <w:r>
        <w:t>. London: Cassell.</w:t>
      </w:r>
    </w:p>
    <w:p w14:paraId="373F2597" w14:textId="77777777" w:rsidR="00B549CF" w:rsidRDefault="006F2E2F">
      <w:r>
        <w:rPr>
          <w:b/>
        </w:rPr>
        <w:t>Monaghan</w:t>
      </w:r>
      <w:r>
        <w:t>, N. (1997). ‘Making the grade: Responding to Lesbian, Gay and Bisexual Youth in Schools’</w:t>
      </w:r>
      <w:proofErr w:type="gramStart"/>
      <w:r>
        <w:t>. .</w:t>
      </w:r>
      <w:proofErr w:type="gramEnd"/>
      <w:r>
        <w:t xml:space="preserve">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0C91CFF9" w14:textId="77777777" w:rsidR="00B549CF" w:rsidRDefault="006F2E2F">
      <w:r>
        <w:rPr>
          <w:b/>
        </w:rPr>
        <w:t>O’Brien</w:t>
      </w:r>
      <w:r>
        <w:t xml:space="preserve">, Carol-Anne, Robb </w:t>
      </w:r>
      <w:proofErr w:type="gramStart"/>
      <w:r>
        <w:t>Travers</w:t>
      </w:r>
      <w:proofErr w:type="gramEnd"/>
      <w:r>
        <w:t xml:space="preserve"> and Laurie Bell. (1993). </w:t>
      </w:r>
      <w:r>
        <w:rPr>
          <w:i/>
        </w:rPr>
        <w:t xml:space="preserve">No Safe Bed. Lesbian, </w:t>
      </w:r>
      <w:proofErr w:type="gramStart"/>
      <w:r>
        <w:rPr>
          <w:i/>
        </w:rPr>
        <w:t>Gay</w:t>
      </w:r>
      <w:proofErr w:type="gramEnd"/>
      <w:r>
        <w:rPr>
          <w:i/>
        </w:rPr>
        <w:t xml:space="preserve"> and Bisexual Youth in Residential Services</w:t>
      </w:r>
      <w:r>
        <w:t xml:space="preserve">. Toronto: Central Toronto Youth Services, 65 Wellesley St. E., Toronto, Ontario, Canada M4Y 1G7 </w:t>
      </w:r>
    </w:p>
    <w:p w14:paraId="50E44D30" w14:textId="77777777" w:rsidR="00B549CF" w:rsidRDefault="006F2E2F">
      <w:r>
        <w:rPr>
          <w:b/>
        </w:rPr>
        <w:t>Pilkington</w:t>
      </w:r>
      <w:r>
        <w:t xml:space="preserve">, N.W. and A.R. </w:t>
      </w:r>
      <w:proofErr w:type="spellStart"/>
      <w:r>
        <w:t>D’Augelli</w:t>
      </w:r>
      <w:proofErr w:type="spellEnd"/>
      <w:r>
        <w:t xml:space="preserve">. (1995). ‘Victimization of lesbian, gay and bisexual youth in community </w:t>
      </w:r>
      <w:proofErr w:type="gramStart"/>
      <w:r>
        <w:t>settings’</w:t>
      </w:r>
      <w:proofErr w:type="gramEnd"/>
      <w:r>
        <w:t xml:space="preserve">. </w:t>
      </w:r>
      <w:r>
        <w:rPr>
          <w:i/>
        </w:rPr>
        <w:t>Journal of Community Psychology</w:t>
      </w:r>
      <w:r>
        <w:t>, 23(1):33-56.</w:t>
      </w:r>
    </w:p>
    <w:p w14:paraId="6171FA16" w14:textId="77777777" w:rsidR="00B549CF" w:rsidRDefault="006F2E2F">
      <w:r>
        <w:rPr>
          <w:b/>
        </w:rPr>
        <w:t>Riordan</w:t>
      </w:r>
      <w:r>
        <w:t xml:space="preserve">, Ann. (no date, c. 1998).  ‘In or </w:t>
      </w:r>
      <w:proofErr w:type="gramStart"/>
      <w:r>
        <w:t>Out</w:t>
      </w:r>
      <w:proofErr w:type="gramEnd"/>
      <w:r>
        <w:t>. An Examination of the Needs of Young Gay and Lesbian People in Cork City and the Role of Youth Work Provision in Meeting Their Needs.’  University College Cork. Youth and Community Work Programme.</w:t>
      </w:r>
    </w:p>
    <w:p w14:paraId="6C93FB0D" w14:textId="77777777" w:rsidR="00B549CF" w:rsidRDefault="006F2E2F">
      <w:r>
        <w:rPr>
          <w:b/>
        </w:rPr>
        <w:t>Rivers</w:t>
      </w:r>
      <w:r>
        <w:t xml:space="preserve">, Ian. (1997). ‘Violence against lesbian and gay youth and its impact’.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0413127E" w14:textId="77777777" w:rsidR="00B549CF" w:rsidRDefault="006F2E2F">
      <w:r>
        <w:rPr>
          <w:b/>
        </w:rPr>
        <w:t>Rose</w:t>
      </w:r>
      <w:r>
        <w:t xml:space="preserve">, Kieran. (1997). ‘Gay Youth and HIV Prevention’. </w:t>
      </w:r>
      <w:r>
        <w:rPr>
          <w:i/>
        </w:rPr>
        <w:t>Irish Youthwork Scene. (</w:t>
      </w:r>
      <w:r>
        <w:t>October). 1997.</w:t>
      </w:r>
    </w:p>
    <w:p w14:paraId="6AB92D7C" w14:textId="77777777" w:rsidR="00B549CF" w:rsidRDefault="006F2E2F">
      <w:proofErr w:type="spellStart"/>
      <w:r>
        <w:rPr>
          <w:b/>
        </w:rPr>
        <w:t>Savin</w:t>
      </w:r>
      <w:proofErr w:type="spellEnd"/>
      <w:r>
        <w:rPr>
          <w:b/>
        </w:rPr>
        <w:t>-Williams</w:t>
      </w:r>
      <w:r>
        <w:t xml:space="preserve">, R.C. (1994). ‘Verbal abuse and physical abuse as stressors in the lives of lesbian, gay male and bisexual youths: Associations with school problems, running away, substance abuse, prostitution, and suicide’. </w:t>
      </w:r>
      <w:r>
        <w:rPr>
          <w:i/>
        </w:rPr>
        <w:t>Journal of Consulting and Clinical Psychology</w:t>
      </w:r>
      <w:r>
        <w:t>. 62 (2): 261-9.</w:t>
      </w:r>
    </w:p>
    <w:p w14:paraId="5D12D359" w14:textId="77777777" w:rsidR="00B549CF" w:rsidRDefault="006F2E2F">
      <w:r>
        <w:rPr>
          <w:b/>
        </w:rPr>
        <w:t>Schneider</w:t>
      </w:r>
      <w:r>
        <w:t>, M.S. (1997) ‘The significance of relationships in the lives of young lesbians’</w:t>
      </w:r>
      <w:proofErr w:type="gramStart"/>
      <w:r>
        <w:t>. .</w:t>
      </w:r>
      <w:proofErr w:type="gramEnd"/>
      <w:r>
        <w:t xml:space="preserve">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3642ED5A" w14:textId="77777777" w:rsidR="00B549CF" w:rsidRDefault="006F2E2F">
      <w:r>
        <w:rPr>
          <w:b/>
        </w:rPr>
        <w:t>Scott</w:t>
      </w:r>
      <w:r>
        <w:t xml:space="preserve">, Peter. (1996). </w:t>
      </w:r>
      <w:r>
        <w:rPr>
          <w:i/>
        </w:rPr>
        <w:t>Moving Targets. An Assessment of the Needs of Gay Men and of Bisexual Men in Relation to HIV Prevention in Enfield and Haringey</w:t>
      </w:r>
      <w:r>
        <w:t>. Enfield and Haringey Health Authority: Author.</w:t>
      </w:r>
    </w:p>
    <w:p w14:paraId="40985E60" w14:textId="77777777" w:rsidR="00B549CF" w:rsidRDefault="006F2E2F">
      <w:r>
        <w:rPr>
          <w:b/>
        </w:rPr>
        <w:lastRenderedPageBreak/>
        <w:t>Sheridan</w:t>
      </w:r>
      <w:r>
        <w:t xml:space="preserve">, Peter. (1997). ‘Preparing to work with lesbian, gay and bisexual youth’.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30696A0F" w14:textId="77777777" w:rsidR="00B549CF" w:rsidRDefault="006F2E2F">
      <w:r>
        <w:rPr>
          <w:b/>
        </w:rPr>
        <w:t>Simpson</w:t>
      </w:r>
      <w:r>
        <w:t xml:space="preserve">, Bonnie. (1994). </w:t>
      </w:r>
      <w:r>
        <w:rPr>
          <w:i/>
        </w:rPr>
        <w:t xml:space="preserve">Opening Doors. Making Substance Abuse and Other Services More Accessible to Lesbian, </w:t>
      </w:r>
      <w:proofErr w:type="gramStart"/>
      <w:r>
        <w:rPr>
          <w:i/>
        </w:rPr>
        <w:t>Gay</w:t>
      </w:r>
      <w:proofErr w:type="gramEnd"/>
      <w:r>
        <w:rPr>
          <w:i/>
        </w:rPr>
        <w:t xml:space="preserve"> and Bisexual Youth</w:t>
      </w:r>
      <w:r>
        <w:t>. Toronto: Central Toronto Youth Services.</w:t>
      </w:r>
    </w:p>
    <w:p w14:paraId="57168B7A" w14:textId="77777777" w:rsidR="00B549CF" w:rsidRDefault="006F2E2F">
      <w:r>
        <w:rPr>
          <w:b/>
        </w:rPr>
        <w:t>Travers</w:t>
      </w:r>
      <w:r>
        <w:t>, Robb. (1998). ‘Young gay men and HIV: Present state of knowledge’. [mimeo]. Toronto: Central Toronto Youth Services (See a copy of this article as Appendix 6 to this report).</w:t>
      </w:r>
    </w:p>
    <w:p w14:paraId="16F1B2D8" w14:textId="77777777" w:rsidR="00B549CF" w:rsidRDefault="006F2E2F">
      <w:r>
        <w:rPr>
          <w:b/>
        </w:rPr>
        <w:t>Travers</w:t>
      </w:r>
      <w:r>
        <w:t xml:space="preserve">, </w:t>
      </w:r>
      <w:proofErr w:type="gramStart"/>
      <w:r>
        <w:t>Robb</w:t>
      </w:r>
      <w:proofErr w:type="gramEnd"/>
      <w:r>
        <w:t xml:space="preserve"> and Nicki Monaghan. (1997). ‘Dear Mom, </w:t>
      </w:r>
      <w:proofErr w:type="gramStart"/>
      <w:r>
        <w:t>Dad</w:t>
      </w:r>
      <w:proofErr w:type="gramEnd"/>
      <w:r>
        <w:t xml:space="preserve"> and Bradley… When lesbian and gay youth come out to their families’.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5166D50B" w14:textId="77777777" w:rsidR="00B549CF" w:rsidRDefault="006F2E2F">
      <w:r>
        <w:rPr>
          <w:b/>
        </w:rPr>
        <w:t>Travers</w:t>
      </w:r>
      <w:r>
        <w:t xml:space="preserve">, </w:t>
      </w:r>
      <w:proofErr w:type="gramStart"/>
      <w:r>
        <w:t>Robb</w:t>
      </w:r>
      <w:proofErr w:type="gramEnd"/>
      <w:r>
        <w:t xml:space="preserve"> and Carol-Anne O’Brien. (1997). ‘The complexities of bisexual youth identities’</w:t>
      </w:r>
      <w:proofErr w:type="gramStart"/>
      <w:r>
        <w:t>. .</w:t>
      </w:r>
      <w:proofErr w:type="gramEnd"/>
      <w:r>
        <w:t xml:space="preserve">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7107F942" w14:textId="77777777" w:rsidR="00B549CF" w:rsidRDefault="006F2E2F">
      <w:r>
        <w:rPr>
          <w:b/>
        </w:rPr>
        <w:t>Travers</w:t>
      </w:r>
      <w:r>
        <w:t xml:space="preserve">, </w:t>
      </w:r>
      <w:proofErr w:type="gramStart"/>
      <w:r>
        <w:t>Robb</w:t>
      </w:r>
      <w:proofErr w:type="gramEnd"/>
      <w:r>
        <w:t xml:space="preserve"> and Margaret Schneider. (1997). ‘A multi-faceted approach to reduce risk factors for lesbian, gay and bisexual youth’ In Margaret Schneider. Ed. </w:t>
      </w:r>
      <w:r>
        <w:rPr>
          <w:i/>
        </w:rPr>
        <w:t xml:space="preserve">Pride and Prejudice. Working with Lesbian, </w:t>
      </w:r>
      <w:proofErr w:type="gramStart"/>
      <w:r>
        <w:rPr>
          <w:i/>
        </w:rPr>
        <w:t>Gay</w:t>
      </w:r>
      <w:proofErr w:type="gramEnd"/>
      <w:r>
        <w:rPr>
          <w:i/>
        </w:rPr>
        <w:t xml:space="preserve"> and Bisexual Youth</w:t>
      </w:r>
      <w:r>
        <w:t>. Toronto: Central Toronto Youth Services, 65 Wellesley St. E., Toronto, Ontario, Canada M4Y 1G7.</w:t>
      </w:r>
    </w:p>
    <w:p w14:paraId="59F25941" w14:textId="77777777" w:rsidR="00B549CF" w:rsidRDefault="00B549CF"/>
    <w:p w14:paraId="4156EB41" w14:textId="77777777" w:rsidR="00B549CF" w:rsidRDefault="00B549CF"/>
    <w:sectPr w:rsidR="00B549CF">
      <w:headerReference w:type="default" r:id="rId19"/>
      <w:footerReference w:type="default" r:id="rId20"/>
      <w:endnotePr>
        <w:numFmt w:val="decimal"/>
      </w:endnotePr>
      <w:pgSz w:w="12240" w:h="15840"/>
      <w:pgMar w:top="1440" w:right="1440" w:bottom="1440" w:left="1440" w:header="706" w:footer="7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3C57A" w14:textId="77777777" w:rsidR="00B61DC1" w:rsidRDefault="00B61DC1">
      <w:pPr>
        <w:spacing w:after="0"/>
      </w:pPr>
      <w:r>
        <w:separator/>
      </w:r>
    </w:p>
  </w:endnote>
  <w:endnote w:type="continuationSeparator" w:id="0">
    <w:p w14:paraId="5F9E76BA" w14:textId="77777777" w:rsidR="00B61DC1" w:rsidRDefault="00B61DC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Narrow">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7531B" w14:textId="77777777" w:rsidR="00B549CF" w:rsidRDefault="006F2E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2C163C" w14:textId="77777777" w:rsidR="00B549CF" w:rsidRDefault="00B549C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FFB5E" w14:textId="77777777" w:rsidR="00B549CF" w:rsidRDefault="00B549CF">
    <w:pPr>
      <w:pStyle w:val="Footer"/>
      <w:framePr w:wrap="around" w:vAnchor="text" w:hAnchor="margin" w:xAlign="center" w:y="1"/>
      <w:rPr>
        <w:rStyle w:val="PageNumber"/>
      </w:rPr>
    </w:pPr>
  </w:p>
  <w:p w14:paraId="37EB049D" w14:textId="77777777" w:rsidR="00B549CF" w:rsidRDefault="006F2E2F">
    <w:pPr>
      <w:pStyle w:val="Header"/>
    </w:pPr>
    <w:r>
      <w:rPr>
        <w:snapToGrid w:val="0"/>
      </w:rPr>
      <w:tab/>
      <w:t>Nexus Research</w: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8445C" w14:textId="77777777" w:rsidR="00B549CF" w:rsidRDefault="006F2E2F">
    <w:pPr>
      <w:pStyle w:val="Footer"/>
      <w:framePr w:wrap="around" w:vAnchor="text" w:hAnchor="margin" w:xAlign="center" w:y="1"/>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0D23723D" w14:textId="77777777" w:rsidR="00B549CF" w:rsidRDefault="00B549CF">
    <w:pPr>
      <w:pStyle w:val="Footer"/>
      <w:framePr w:wrap="around" w:vAnchor="text" w:hAnchor="margin" w:xAlign="center" w:y="1"/>
      <w:rPr>
        <w:rStyle w:val="PageNumber"/>
      </w:rPr>
    </w:pPr>
  </w:p>
  <w:p w14:paraId="23E24875" w14:textId="77777777" w:rsidR="00B549CF" w:rsidRDefault="00B549CF">
    <w:pPr>
      <w:pStyle w:val="Footer"/>
      <w:framePr w:wrap="around" w:vAnchor="text" w:hAnchor="margin" w:xAlign="right" w:y="1"/>
      <w:rPr>
        <w:rStyle w:val="PageNumber"/>
      </w:rPr>
    </w:pPr>
  </w:p>
  <w:p w14:paraId="3B02701E" w14:textId="77777777" w:rsidR="00B549CF" w:rsidRDefault="006F2E2F">
    <w:pPr>
      <w:pStyle w:val="Header"/>
      <w:ind w:right="360"/>
    </w:pPr>
    <w:r>
      <w:rPr>
        <w:snapToGrid w:val="0"/>
      </w:rPr>
      <w:tab/>
      <w:t>Nexus Research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D88D6" w14:textId="77777777" w:rsidR="00B61DC1" w:rsidRDefault="00B61DC1">
      <w:pPr>
        <w:spacing w:after="0"/>
      </w:pPr>
      <w:r>
        <w:separator/>
      </w:r>
    </w:p>
  </w:footnote>
  <w:footnote w:type="continuationSeparator" w:id="0">
    <w:p w14:paraId="3448213C" w14:textId="77777777" w:rsidR="00B61DC1" w:rsidRDefault="00B61DC1">
      <w:pPr>
        <w:spacing w:after="0"/>
      </w:pPr>
      <w:r>
        <w:continuationSeparator/>
      </w:r>
    </w:p>
  </w:footnote>
  <w:footnote w:id="1">
    <w:p w14:paraId="1D81085A" w14:textId="77777777" w:rsidR="00B549CF" w:rsidRDefault="006F2E2F">
      <w:pPr>
        <w:pStyle w:val="FootnoteText"/>
      </w:pPr>
      <w:r>
        <w:rPr>
          <w:rStyle w:val="FootnoteReference"/>
        </w:rPr>
        <w:footnoteRef/>
      </w:r>
      <w:r>
        <w:t xml:space="preserve"> For further details see Gay HIV Strategies </w:t>
      </w:r>
      <w:r>
        <w:rPr>
          <w:i/>
        </w:rPr>
        <w:t>Progress Report(s) to the National AIDS Strategy Committee.</w:t>
      </w:r>
    </w:p>
  </w:footnote>
  <w:footnote w:id="2">
    <w:p w14:paraId="7A2A3564" w14:textId="77777777" w:rsidR="00B549CF" w:rsidRDefault="006F2E2F">
      <w:pPr>
        <w:pStyle w:val="FootnoteText"/>
      </w:pPr>
      <w:r>
        <w:rPr>
          <w:rStyle w:val="FootnoteReference"/>
        </w:rPr>
        <w:footnoteRef/>
      </w:r>
      <w:r>
        <w:t xml:space="preserve"> </w:t>
      </w:r>
      <w:r>
        <w:rPr>
          <w:i/>
        </w:rPr>
        <w:t xml:space="preserve">Report of the Sub-Committee on Young People, </w:t>
      </w:r>
      <w:r>
        <w:t>National Consultative Committee on Health Promotion.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97798" w14:textId="77777777" w:rsidR="00B549CF" w:rsidRDefault="006F2E2F">
    <w:pPr>
      <w:pStyle w:val="Header"/>
    </w:pPr>
    <w:r>
      <w:tab/>
      <w:t xml:space="preserve"> Gay Switchboard Dublin/OutYouth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21101" w14:textId="77777777" w:rsidR="00B549CF" w:rsidRDefault="006F2E2F">
    <w:pPr>
      <w:pStyle w:val="Header"/>
    </w:pPr>
    <w:r>
      <w:tab/>
      <w:t>Gay Switchboard Dublin/OutYouth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C42D69E"/>
    <w:lvl w:ilvl="0">
      <w:numFmt w:val="decimal"/>
      <w:lvlText w:val="*"/>
      <w:lvlJc w:val="left"/>
    </w:lvl>
  </w:abstractNum>
  <w:abstractNum w:abstractNumId="1" w15:restartNumberingAfterBreak="0">
    <w:nsid w:val="01595AE6"/>
    <w:multiLevelType w:val="singleLevel"/>
    <w:tmpl w:val="E946CAAA"/>
    <w:lvl w:ilvl="0">
      <w:numFmt w:val="bullet"/>
      <w:lvlText w:val="-"/>
      <w:lvlJc w:val="left"/>
      <w:pPr>
        <w:tabs>
          <w:tab w:val="num" w:pos="2160"/>
        </w:tabs>
        <w:ind w:left="2160" w:hanging="360"/>
      </w:pPr>
      <w:rPr>
        <w:rFonts w:hint="default"/>
      </w:rPr>
    </w:lvl>
  </w:abstractNum>
  <w:abstractNum w:abstractNumId="2" w15:restartNumberingAfterBreak="0">
    <w:nsid w:val="0883333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B357907"/>
    <w:multiLevelType w:val="singleLevel"/>
    <w:tmpl w:val="08090007"/>
    <w:lvl w:ilvl="0">
      <w:start w:val="1"/>
      <w:numFmt w:val="bullet"/>
      <w:lvlText w:val=""/>
      <w:lvlJc w:val="left"/>
      <w:pPr>
        <w:tabs>
          <w:tab w:val="num" w:pos="360"/>
        </w:tabs>
        <w:ind w:left="360" w:hanging="360"/>
      </w:pPr>
      <w:rPr>
        <w:rFonts w:ascii="Wingdings" w:hAnsi="Wingdings" w:hint="default"/>
        <w:sz w:val="16"/>
      </w:rPr>
    </w:lvl>
  </w:abstractNum>
  <w:abstractNum w:abstractNumId="4" w15:restartNumberingAfterBreak="0">
    <w:nsid w:val="37CF4221"/>
    <w:multiLevelType w:val="singleLevel"/>
    <w:tmpl w:val="0809000F"/>
    <w:lvl w:ilvl="0">
      <w:start w:val="1"/>
      <w:numFmt w:val="decimal"/>
      <w:lvlText w:val="%1."/>
      <w:lvlJc w:val="left"/>
      <w:pPr>
        <w:tabs>
          <w:tab w:val="num" w:pos="360"/>
        </w:tabs>
        <w:ind w:left="360" w:hanging="360"/>
      </w:pPr>
    </w:lvl>
  </w:abstractNum>
  <w:abstractNum w:abstractNumId="5" w15:restartNumberingAfterBreak="0">
    <w:nsid w:val="53AF235C"/>
    <w:multiLevelType w:val="singleLevel"/>
    <w:tmpl w:val="08090007"/>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57540B78"/>
    <w:multiLevelType w:val="multilevel"/>
    <w:tmpl w:val="5366D6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FA450A8"/>
    <w:multiLevelType w:val="multilevel"/>
    <w:tmpl w:val="17CC75B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C0468BB"/>
    <w:multiLevelType w:val="singleLevel"/>
    <w:tmpl w:val="0809000F"/>
    <w:lvl w:ilvl="0">
      <w:start w:val="1"/>
      <w:numFmt w:val="decimal"/>
      <w:lvlText w:val="%1."/>
      <w:lvlJc w:val="left"/>
      <w:pPr>
        <w:tabs>
          <w:tab w:val="num" w:pos="360"/>
        </w:tabs>
        <w:ind w:left="360" w:hanging="360"/>
      </w:pPr>
    </w:lvl>
  </w:abstractNum>
  <w:num w:numId="1">
    <w:abstractNumId w:val="2"/>
  </w:num>
  <w:num w:numId="2">
    <w:abstractNumId w:val="3"/>
  </w:num>
  <w:num w:numId="3">
    <w:abstractNumId w:val="5"/>
  </w:num>
  <w:num w:numId="4">
    <w:abstractNumId w:val="4"/>
  </w:num>
  <w:num w:numId="5">
    <w:abstractNumId w:val="8"/>
  </w:num>
  <w:num w:numId="6">
    <w:abstractNumId w:val="1"/>
  </w:num>
  <w:num w:numId="7">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8">
    <w:abstractNumId w:val="6"/>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en-IE" w:vendorID="8" w:dllVersion="513" w:checkStyle="1"/>
  <w:proofState w:spelling="clean" w:grammar="clean"/>
  <w:linkStyles/>
  <w:revisionView w:inkAnnotations="0"/>
  <w:doNotTrackMoves/>
  <w:defaultTabStop w:val="36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6"/>
  </w:hdrShapeDefaults>
  <w:footnotePr>
    <w:footnote w:id="-1"/>
    <w:footnote w:id="0"/>
  </w:footnotePr>
  <w:endnotePr>
    <w:numFmt w:val="decimal"/>
    <w:endnote w:id="-1"/>
    <w:endnote w:id="0"/>
  </w:endnotePr>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F2E2F"/>
    <w:rsid w:val="00311402"/>
    <w:rsid w:val="004A3211"/>
    <w:rsid w:val="006F2E2F"/>
    <w:rsid w:val="00A020C0"/>
    <w:rsid w:val="00B549CF"/>
    <w:rsid w:val="00B61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6"/>
    <o:shapelayout v:ext="edit">
      <o:idmap v:ext="edit" data="2"/>
    </o:shapelayout>
  </w:shapeDefaults>
  <w:decimalSymbol w:val="."/>
  <w:listSeparator w:val=","/>
  <w14:docId w14:val="26EF8E61"/>
  <w15:chartTrackingRefBased/>
  <w15:docId w15:val="{FA5B8EB8-4099-46DA-B95C-336D7C495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402"/>
    <w:pPr>
      <w:spacing w:after="160" w:line="259" w:lineRule="auto"/>
    </w:pPr>
    <w:rPr>
      <w:rFonts w:ascii="Calibri" w:eastAsia="Calibri" w:hAnsi="Calibri"/>
      <w:sz w:val="22"/>
      <w:szCs w:val="22"/>
      <w:lang w:eastAsia="en-US"/>
    </w:rPr>
  </w:style>
  <w:style w:type="paragraph" w:styleId="Heading1">
    <w:name w:val="heading 1"/>
    <w:basedOn w:val="Normal"/>
    <w:next w:val="Normal"/>
    <w:qFormat/>
    <w:pPr>
      <w:keepNext/>
      <w:keepLines/>
      <w:tabs>
        <w:tab w:val="right" w:pos="450"/>
        <w:tab w:val="left" w:pos="720"/>
      </w:tabs>
      <w:spacing w:before="480" w:after="360" w:line="280" w:lineRule="exact"/>
      <w:ind w:hanging="1440"/>
      <w:outlineLvl w:val="0"/>
    </w:pPr>
    <w:rPr>
      <w:b/>
      <w:caps/>
      <w:sz w:val="26"/>
    </w:rPr>
  </w:style>
  <w:style w:type="paragraph" w:styleId="Heading2">
    <w:name w:val="heading 2"/>
    <w:basedOn w:val="Normal"/>
    <w:next w:val="Normal"/>
    <w:qFormat/>
    <w:pPr>
      <w:keepNext/>
      <w:keepLines/>
      <w:tabs>
        <w:tab w:val="right" w:pos="450"/>
        <w:tab w:val="left" w:pos="720"/>
      </w:tabs>
      <w:spacing w:before="240" w:after="300"/>
      <w:ind w:hanging="1440"/>
      <w:outlineLvl w:val="1"/>
    </w:pPr>
    <w:rPr>
      <w:b/>
      <w:caps/>
      <w:sz w:val="24"/>
    </w:rPr>
  </w:style>
  <w:style w:type="paragraph" w:styleId="Heading3">
    <w:name w:val="heading 3"/>
    <w:basedOn w:val="Normal"/>
    <w:next w:val="Normal"/>
    <w:qFormat/>
    <w:pPr>
      <w:keepNext/>
      <w:keepLines/>
      <w:tabs>
        <w:tab w:val="right" w:pos="450"/>
        <w:tab w:val="left" w:pos="720"/>
      </w:tabs>
      <w:spacing w:before="160"/>
      <w:ind w:hanging="1440"/>
      <w:outlineLvl w:val="2"/>
    </w:pPr>
    <w:rPr>
      <w:b/>
    </w:rPr>
  </w:style>
  <w:style w:type="paragraph" w:styleId="Heading4">
    <w:name w:val="heading 4"/>
    <w:basedOn w:val="Normal"/>
    <w:next w:val="Normal"/>
    <w:qFormat/>
    <w:pPr>
      <w:keepNext/>
      <w:keepLines/>
      <w:tabs>
        <w:tab w:val="left" w:pos="-180"/>
        <w:tab w:val="left" w:pos="720"/>
      </w:tabs>
      <w:ind w:hanging="1440"/>
      <w:outlineLvl w:val="3"/>
    </w:pPr>
    <w:rPr>
      <w:smallCaps/>
    </w:rPr>
  </w:style>
  <w:style w:type="paragraph" w:styleId="Heading5">
    <w:name w:val="heading 5"/>
    <w:basedOn w:val="Normal"/>
    <w:next w:val="Normal"/>
    <w:qFormat/>
    <w:pPr>
      <w:keepNext/>
      <w:keepLines/>
      <w:tabs>
        <w:tab w:val="right" w:pos="450"/>
        <w:tab w:val="left" w:pos="720"/>
      </w:tabs>
      <w:ind w:right="1588" w:hanging="1588"/>
      <w:outlineLvl w:val="4"/>
    </w:pPr>
    <w:rPr>
      <w:i/>
    </w:rPr>
  </w:style>
  <w:style w:type="paragraph" w:styleId="Heading6">
    <w:name w:val="heading 6"/>
    <w:basedOn w:val="Normal"/>
    <w:next w:val="Normal"/>
    <w:qFormat/>
    <w:pPr>
      <w:keepNext/>
      <w:keepLines/>
      <w:tabs>
        <w:tab w:val="right" w:pos="1361"/>
        <w:tab w:val="left" w:pos="1588"/>
      </w:tabs>
      <w:ind w:right="1588" w:hanging="1588"/>
      <w:outlineLvl w:val="5"/>
    </w:pPr>
  </w:style>
  <w:style w:type="paragraph" w:styleId="Heading7">
    <w:name w:val="heading 7"/>
    <w:basedOn w:val="Normal"/>
    <w:next w:val="Normal"/>
    <w:qFormat/>
    <w:pPr>
      <w:keepNext/>
      <w:ind w:right="1588"/>
      <w:outlineLvl w:val="6"/>
    </w:pPr>
    <w:rPr>
      <w:u w:val="single"/>
    </w:rPr>
  </w:style>
  <w:style w:type="paragraph" w:styleId="Heading8">
    <w:name w:val="heading 8"/>
    <w:basedOn w:val="Normal"/>
    <w:next w:val="Normal"/>
    <w:qFormat/>
    <w:pPr>
      <w:keepNext/>
      <w:outlineLvl w:val="7"/>
    </w:pPr>
    <w:rPr>
      <w:b/>
      <w:sz w:val="28"/>
    </w:rPr>
  </w:style>
  <w:style w:type="paragraph" w:styleId="Heading9">
    <w:name w:val="heading 9"/>
    <w:basedOn w:val="Normal"/>
    <w:next w:val="Normal"/>
    <w:qFormat/>
    <w:pPr>
      <w:keepNext/>
      <w:spacing w:after="60"/>
      <w:ind w:right="484"/>
      <w:outlineLvl w:val="8"/>
    </w:pPr>
  </w:style>
  <w:style w:type="character" w:default="1" w:styleId="DefaultParagraphFont">
    <w:name w:val="Default Paragraph Font"/>
    <w:uiPriority w:val="1"/>
    <w:semiHidden/>
    <w:unhideWhenUsed/>
    <w:rsid w:val="0031140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11402"/>
  </w:style>
  <w:style w:type="character" w:customStyle="1" w:styleId="TableNoteCharacterStyle">
    <w:name w:val="Table Note Character Style"/>
    <w:rPr>
      <w:rFonts w:ascii="Arial Narrow" w:hAnsi="Arial Narrow"/>
      <w:i/>
      <w:sz w:val="18"/>
    </w:rPr>
  </w:style>
  <w:style w:type="character" w:styleId="FootnoteReference">
    <w:name w:val="footnote reference"/>
    <w:semiHidden/>
    <w:rPr>
      <w:rFonts w:ascii="Arial Narrow" w:hAnsi="Arial Narrow"/>
      <w:position w:val="6"/>
      <w:sz w:val="18"/>
    </w:rPr>
  </w:style>
  <w:style w:type="paragraph" w:customStyle="1" w:styleId="Normal-NoSpaceAfter">
    <w:name w:val="Normal - No Space After"/>
    <w:next w:val="Normal"/>
    <w:pPr>
      <w:ind w:left="720" w:right="720"/>
      <w:jc w:val="both"/>
    </w:pPr>
    <w:rPr>
      <w:rFonts w:ascii="Arial" w:hAnsi="Arial"/>
      <w:sz w:val="22"/>
      <w:lang w:val="en-GB" w:eastAsia="en-US"/>
    </w:rPr>
  </w:style>
  <w:style w:type="paragraph" w:customStyle="1" w:styleId="IndentparaforQuotes">
    <w:name w:val="Indent para for Quotes"/>
    <w:next w:val="Normal"/>
    <w:pPr>
      <w:spacing w:after="120" w:line="220" w:lineRule="exact"/>
      <w:ind w:left="1440" w:right="1440"/>
      <w:jc w:val="both"/>
    </w:pPr>
    <w:rPr>
      <w:rFonts w:ascii="Arial Narrow" w:hAnsi="Arial Narrow"/>
      <w:lang w:val="en-GB" w:eastAsia="en-US"/>
    </w:rPr>
  </w:style>
  <w:style w:type="paragraph" w:customStyle="1" w:styleId="RunningFooter">
    <w:name w:val="Running Footer"/>
    <w:pPr>
      <w:tabs>
        <w:tab w:val="right" w:pos="8640"/>
      </w:tabs>
      <w:ind w:left="851"/>
    </w:pPr>
    <w:rPr>
      <w:rFonts w:ascii="Arial Narrow" w:hAnsi="Arial Narrow"/>
      <w:i/>
      <w:sz w:val="16"/>
      <w:lang w:val="en-GB" w:eastAsia="en-US"/>
    </w:rPr>
  </w:style>
  <w:style w:type="paragraph" w:styleId="FootnoteText">
    <w:name w:val="footnote text"/>
    <w:basedOn w:val="Normal"/>
    <w:semiHidden/>
    <w:pPr>
      <w:tabs>
        <w:tab w:val="left" w:pos="504"/>
      </w:tabs>
      <w:spacing w:after="0" w:line="240" w:lineRule="exact"/>
      <w:ind w:left="504" w:hanging="504"/>
    </w:pPr>
    <w:rPr>
      <w:rFonts w:ascii="Arial Narrow" w:hAnsi="Arial Narrow"/>
      <w:position w:val="6"/>
      <w:sz w:val="18"/>
    </w:rPr>
  </w:style>
  <w:style w:type="paragraph" w:customStyle="1" w:styleId="TableTitle">
    <w:name w:val="Table Title"/>
    <w:next w:val="Normal"/>
    <w:pPr>
      <w:keepNext/>
      <w:spacing w:after="80"/>
      <w:ind w:left="1584"/>
      <w:jc w:val="center"/>
    </w:pPr>
    <w:rPr>
      <w:rFonts w:ascii="Arial Narrow" w:hAnsi="Arial Narrow"/>
      <w:b/>
      <w:sz w:val="22"/>
      <w:lang w:val="en-GB" w:eastAsia="en-US"/>
    </w:rPr>
  </w:style>
  <w:style w:type="paragraph" w:customStyle="1" w:styleId="TableNote">
    <w:name w:val="Table Note"/>
    <w:pPr>
      <w:spacing w:before="100" w:after="240"/>
      <w:ind w:left="1584"/>
      <w:jc w:val="both"/>
    </w:pPr>
    <w:rPr>
      <w:rFonts w:ascii="Arial Narrow" w:hAnsi="Arial Narrow"/>
      <w:i/>
      <w:sz w:val="18"/>
      <w:lang w:val="en-GB" w:eastAsia="en-US"/>
    </w:rPr>
  </w:style>
  <w:style w:type="paragraph" w:customStyle="1" w:styleId="BibliographyReferences">
    <w:name w:val="Bibliography References"/>
    <w:pPr>
      <w:tabs>
        <w:tab w:val="left" w:pos="2160"/>
      </w:tabs>
      <w:ind w:left="2304" w:hanging="864"/>
    </w:pPr>
    <w:rPr>
      <w:rFonts w:ascii="Arial Narrow" w:hAnsi="Arial Narrow"/>
      <w:sz w:val="22"/>
      <w:lang w:val="en-US" w:eastAsia="en-US"/>
    </w:rPr>
  </w:style>
  <w:style w:type="paragraph" w:customStyle="1" w:styleId="ReportTitle">
    <w:name w:val="Report Title"/>
    <w:next w:val="Normal"/>
    <w:pPr>
      <w:keepNext/>
      <w:tabs>
        <w:tab w:val="left" w:pos="720"/>
      </w:tabs>
      <w:spacing w:before="480" w:after="480" w:line="300" w:lineRule="exact"/>
      <w:ind w:left="720"/>
      <w:jc w:val="center"/>
    </w:pPr>
    <w:rPr>
      <w:rFonts w:ascii="Arial" w:hAnsi="Arial"/>
      <w:b/>
      <w:sz w:val="26"/>
      <w:lang w:val="en-GB" w:eastAsia="en-US"/>
    </w:rPr>
  </w:style>
  <w:style w:type="paragraph" w:styleId="TOC1">
    <w:name w:val="toc 1"/>
    <w:basedOn w:val="Normal"/>
    <w:next w:val="Normal"/>
    <w:autoRedefine/>
    <w:uiPriority w:val="39"/>
    <w:rsid w:val="00A020C0"/>
    <w:pPr>
      <w:tabs>
        <w:tab w:val="left" w:pos="720"/>
        <w:tab w:val="left" w:pos="1152"/>
        <w:tab w:val="right" w:pos="9360"/>
      </w:tabs>
      <w:spacing w:before="60" w:after="60"/>
      <w:ind w:right="1109" w:hanging="567"/>
    </w:pPr>
    <w:rPr>
      <w:b/>
      <w:caps/>
      <w:noProof/>
    </w:rPr>
  </w:style>
  <w:style w:type="paragraph" w:styleId="TOC2">
    <w:name w:val="toc 2"/>
    <w:basedOn w:val="Normal"/>
    <w:next w:val="Normal"/>
    <w:uiPriority w:val="39"/>
    <w:pPr>
      <w:tabs>
        <w:tab w:val="left" w:pos="720"/>
        <w:tab w:val="left" w:pos="1644"/>
        <w:tab w:val="right" w:pos="9360"/>
      </w:tabs>
      <w:spacing w:after="0"/>
      <w:ind w:hanging="432"/>
    </w:pPr>
  </w:style>
  <w:style w:type="paragraph" w:styleId="TOC3">
    <w:name w:val="toc 3"/>
    <w:basedOn w:val="Normal"/>
    <w:next w:val="Normal"/>
    <w:autoRedefine/>
    <w:uiPriority w:val="39"/>
    <w:rsid w:val="00311402"/>
    <w:pPr>
      <w:tabs>
        <w:tab w:val="left" w:pos="2495"/>
        <w:tab w:val="right" w:pos="9072"/>
      </w:tabs>
      <w:spacing w:before="60" w:after="0"/>
      <w:ind w:left="432" w:right="-138" w:hanging="6"/>
    </w:pPr>
    <w:rPr>
      <w:sz w:val="24"/>
    </w:rPr>
  </w:style>
  <w:style w:type="paragraph" w:styleId="TOC4">
    <w:name w:val="toc 4"/>
    <w:basedOn w:val="Normal"/>
    <w:next w:val="Normal"/>
    <w:autoRedefine/>
    <w:semiHidden/>
    <w:pPr>
      <w:tabs>
        <w:tab w:val="left" w:pos="3345"/>
        <w:tab w:val="right" w:pos="8640"/>
      </w:tabs>
      <w:spacing w:after="0"/>
      <w:ind w:left="576"/>
    </w:pPr>
  </w:style>
  <w:style w:type="paragraph" w:styleId="Header">
    <w:name w:val="header"/>
    <w:basedOn w:val="Normal"/>
    <w:semiHidden/>
    <w:pPr>
      <w:keepNext/>
      <w:tabs>
        <w:tab w:val="right" w:pos="9360"/>
      </w:tabs>
      <w:spacing w:after="0"/>
    </w:pPr>
    <w:rPr>
      <w:rFonts w:ascii="Arial Narrow" w:hAnsi="Arial Narrow"/>
      <w:i/>
      <w:sz w:val="16"/>
    </w:rPr>
  </w:style>
  <w:style w:type="character" w:styleId="EndnoteReference">
    <w:name w:val="endnote reference"/>
    <w:semiHidden/>
    <w:rPr>
      <w:rFonts w:ascii="Arial" w:hAnsi="Arial"/>
      <w:vertAlign w:val="superscript"/>
    </w:rPr>
  </w:style>
  <w:style w:type="paragraph" w:styleId="Footer">
    <w:name w:val="footer"/>
    <w:basedOn w:val="Normal"/>
    <w:semiHidden/>
    <w:pPr>
      <w:tabs>
        <w:tab w:val="center" w:pos="4153"/>
        <w:tab w:val="right" w:pos="8647"/>
      </w:tabs>
      <w:ind w:left="851"/>
    </w:pPr>
    <w:rPr>
      <w:rFonts w:ascii="Arial Narrow" w:hAnsi="Arial Narrow"/>
      <w:i/>
      <w:sz w:val="16"/>
    </w:rPr>
  </w:style>
  <w:style w:type="paragraph" w:customStyle="1" w:styleId="TableParagraph">
    <w:name w:val="Table Paragraph"/>
    <w:basedOn w:val="Normal"/>
    <w:next w:val="Normal"/>
    <w:pPr>
      <w:widowControl w:val="0"/>
      <w:spacing w:after="0"/>
      <w:jc w:val="right"/>
    </w:pPr>
    <w:rPr>
      <w:rFonts w:ascii="Helvetica-Narrow" w:hAnsi="Helvetica-Narrow"/>
      <w:sz w:val="20"/>
    </w:rPr>
  </w:style>
  <w:style w:type="paragraph" w:customStyle="1" w:styleId="IndentPara-NoSpaceAfter">
    <w:name w:val="Indent Para - No Space After"/>
    <w:basedOn w:val="Normal"/>
    <w:next w:val="Normal"/>
    <w:pPr>
      <w:spacing w:after="0"/>
      <w:ind w:left="1440"/>
    </w:pPr>
    <w:rPr>
      <w:lang w:val="en-US"/>
    </w:rPr>
  </w:style>
  <w:style w:type="character" w:styleId="PageNumber">
    <w:name w:val="page number"/>
    <w:semiHidden/>
    <w:rPr>
      <w:rFonts w:ascii="Arial Narrow" w:hAnsi="Arial Narrow"/>
      <w:sz w:val="16"/>
    </w:rPr>
  </w:style>
  <w:style w:type="paragraph" w:customStyle="1" w:styleId="ForReferencesatend">
    <w:name w:val="For References at end"/>
    <w:pPr>
      <w:tabs>
        <w:tab w:val="left" w:pos="2160"/>
      </w:tabs>
      <w:ind w:left="2304" w:hanging="864"/>
      <w:jc w:val="both"/>
    </w:pPr>
    <w:rPr>
      <w:rFonts w:ascii="Arial" w:hAnsi="Arial"/>
      <w:lang w:val="en-GB" w:eastAsia="en-US"/>
    </w:rPr>
  </w:style>
  <w:style w:type="character" w:customStyle="1" w:styleId="TableCharacterStyle">
    <w:name w:val="Table Character Style"/>
    <w:rPr>
      <w:rFonts w:ascii="Arial Narrow" w:hAnsi="Arial Narrow"/>
      <w:sz w:val="20"/>
    </w:rPr>
  </w:style>
  <w:style w:type="paragraph" w:styleId="Caption">
    <w:name w:val="caption"/>
    <w:basedOn w:val="Normal"/>
    <w:next w:val="Normal"/>
    <w:qFormat/>
    <w:rPr>
      <w:b/>
    </w:rPr>
  </w:style>
  <w:style w:type="paragraph" w:styleId="TableofFigures">
    <w:name w:val="table of figures"/>
    <w:basedOn w:val="Normal"/>
    <w:next w:val="Normal"/>
    <w:semiHidden/>
    <w:pPr>
      <w:ind w:left="446" w:hanging="446"/>
    </w:pPr>
  </w:style>
  <w:style w:type="paragraph" w:styleId="TOC5">
    <w:name w:val="toc 5"/>
    <w:basedOn w:val="Normal"/>
    <w:next w:val="Normal"/>
    <w:autoRedefine/>
    <w:semiHidden/>
    <w:pPr>
      <w:spacing w:after="0"/>
      <w:ind w:left="660"/>
    </w:pPr>
    <w:rPr>
      <w:rFonts w:ascii="Times New Roman" w:hAnsi="Times New Roman"/>
      <w:sz w:val="20"/>
    </w:rPr>
  </w:style>
  <w:style w:type="paragraph" w:styleId="TOC6">
    <w:name w:val="toc 6"/>
    <w:basedOn w:val="Normal"/>
    <w:next w:val="Normal"/>
    <w:autoRedefine/>
    <w:semiHidden/>
    <w:pPr>
      <w:spacing w:after="0"/>
      <w:ind w:left="880"/>
    </w:pPr>
    <w:rPr>
      <w:rFonts w:ascii="Times New Roman" w:hAnsi="Times New Roman"/>
      <w:sz w:val="20"/>
    </w:rPr>
  </w:style>
  <w:style w:type="paragraph" w:styleId="TOC7">
    <w:name w:val="toc 7"/>
    <w:basedOn w:val="Normal"/>
    <w:next w:val="Normal"/>
    <w:autoRedefine/>
    <w:semiHidden/>
    <w:pPr>
      <w:spacing w:after="0"/>
      <w:ind w:left="1100"/>
    </w:pPr>
    <w:rPr>
      <w:rFonts w:ascii="Times New Roman" w:hAnsi="Times New Roman"/>
      <w:sz w:val="20"/>
    </w:rPr>
  </w:style>
  <w:style w:type="paragraph" w:styleId="TOC8">
    <w:name w:val="toc 8"/>
    <w:basedOn w:val="Normal"/>
    <w:next w:val="Normal"/>
    <w:autoRedefine/>
    <w:semiHidden/>
    <w:pPr>
      <w:spacing w:after="0"/>
      <w:ind w:left="1320"/>
    </w:pPr>
    <w:rPr>
      <w:rFonts w:ascii="Times New Roman" w:hAnsi="Times New Roman"/>
      <w:sz w:val="20"/>
    </w:rPr>
  </w:style>
  <w:style w:type="paragraph" w:styleId="TOC9">
    <w:name w:val="toc 9"/>
    <w:basedOn w:val="Normal"/>
    <w:next w:val="Normal"/>
    <w:autoRedefine/>
    <w:semiHidden/>
    <w:pPr>
      <w:spacing w:after="0"/>
      <w:ind w:left="1540"/>
    </w:pPr>
    <w:rPr>
      <w:rFonts w:ascii="Times New Roman" w:hAnsi="Times New Roman"/>
      <w:sz w:val="20"/>
    </w:rPr>
  </w:style>
  <w:style w:type="paragraph" w:styleId="BodyTextIndent">
    <w:name w:val="Body Text Indent"/>
    <w:basedOn w:val="Normal"/>
    <w:semiHidden/>
    <w:rPr>
      <w:sz w:val="24"/>
    </w:rPr>
  </w:style>
  <w:style w:type="paragraph" w:styleId="BodyTextIndent2">
    <w:name w:val="Body Text Indent 2"/>
    <w:basedOn w:val="Normal"/>
    <w:semiHidden/>
    <w:rPr>
      <w:rFonts w:ascii="Times New Roman" w:hAnsi="Times New Roman"/>
      <w:b/>
      <w:sz w:val="24"/>
    </w:rPr>
  </w:style>
  <w:style w:type="paragraph" w:styleId="BodyText">
    <w:name w:val="Body Text"/>
    <w:basedOn w:val="Normal"/>
    <w:semiHidden/>
    <w:pPr>
      <w:spacing w:after="0"/>
    </w:pPr>
    <w:rPr>
      <w:rFonts w:ascii="Times New Roman" w:hAnsi="Times New Roman"/>
    </w:rPr>
  </w:style>
  <w:style w:type="paragraph" w:styleId="BodyText2">
    <w:name w:val="Body Text 2"/>
    <w:basedOn w:val="Normal"/>
    <w:semiHidden/>
    <w:pPr>
      <w:spacing w:after="0"/>
    </w:pPr>
    <w:rPr>
      <w:rFonts w:ascii="Times New Roman" w:hAnsi="Times New Roman"/>
      <w:sz w:val="20"/>
    </w:rPr>
  </w:style>
  <w:style w:type="paragraph" w:styleId="BodyTextIndent3">
    <w:name w:val="Body Text Indent 3"/>
    <w:basedOn w:val="Normal"/>
    <w:semiHidden/>
    <w:pPr>
      <w:spacing w:after="0"/>
      <w:ind w:left="-108"/>
    </w:pPr>
    <w:rPr>
      <w:sz w:val="24"/>
    </w:rPr>
  </w:style>
  <w:style w:type="paragraph" w:styleId="BodyText3">
    <w:name w:val="Body Text 3"/>
    <w:basedOn w:val="Normal"/>
    <w:semiHidden/>
    <w:pPr>
      <w:spacing w:after="0"/>
    </w:pPr>
    <w:rPr>
      <w:sz w:val="24"/>
    </w:rPr>
  </w:style>
  <w:style w:type="paragraph" w:customStyle="1" w:styleId="t1">
    <w:name w:val="t1"/>
    <w:basedOn w:val="Normal"/>
    <w:pPr>
      <w:widowControl w:val="0"/>
      <w:spacing w:after="0" w:line="240" w:lineRule="atLeast"/>
    </w:pPr>
    <w:rPr>
      <w:rFonts w:ascii="Times New Roman" w:hAnsi="Times New Roman"/>
      <w:snapToGrid w:val="0"/>
      <w:sz w:val="24"/>
      <w:lang w:val="en-GB"/>
    </w:rPr>
  </w:style>
  <w:style w:type="paragraph" w:customStyle="1" w:styleId="p2">
    <w:name w:val="p2"/>
    <w:basedOn w:val="Normal"/>
    <w:pPr>
      <w:widowControl w:val="0"/>
      <w:tabs>
        <w:tab w:val="left" w:pos="1460"/>
      </w:tabs>
      <w:spacing w:after="0" w:line="240" w:lineRule="atLeast"/>
      <w:ind w:hanging="1440"/>
    </w:pPr>
    <w:rPr>
      <w:rFonts w:ascii="Times New Roman" w:hAnsi="Times New Roman"/>
      <w:snapToGrid w:val="0"/>
      <w:sz w:val="24"/>
      <w:lang w:val="en-GB"/>
    </w:rPr>
  </w:style>
  <w:style w:type="paragraph" w:customStyle="1" w:styleId="p3">
    <w:name w:val="p3"/>
    <w:basedOn w:val="Normal"/>
    <w:pPr>
      <w:widowControl w:val="0"/>
      <w:tabs>
        <w:tab w:val="left" w:pos="1460"/>
        <w:tab w:val="left" w:pos="2160"/>
      </w:tabs>
      <w:spacing w:after="0" w:line="260" w:lineRule="atLeast"/>
      <w:ind w:hanging="720"/>
    </w:pPr>
    <w:rPr>
      <w:rFonts w:ascii="Times New Roman" w:hAnsi="Times New Roman"/>
      <w:snapToGrid w:val="0"/>
      <w:sz w:val="24"/>
      <w:lang w:val="en-GB"/>
    </w:rPr>
  </w:style>
  <w:style w:type="paragraph" w:customStyle="1" w:styleId="p4">
    <w:name w:val="p4"/>
    <w:basedOn w:val="Normal"/>
    <w:pPr>
      <w:widowControl w:val="0"/>
      <w:tabs>
        <w:tab w:val="left" w:pos="2160"/>
      </w:tabs>
      <w:spacing w:after="0" w:line="260" w:lineRule="atLeast"/>
    </w:pPr>
    <w:rPr>
      <w:rFonts w:ascii="Times New Roman" w:hAnsi="Times New Roman"/>
      <w:snapToGrid w:val="0"/>
      <w:sz w:val="24"/>
      <w:lang w:val="en-GB"/>
    </w:rPr>
  </w:style>
  <w:style w:type="paragraph" w:customStyle="1" w:styleId="c5">
    <w:name w:val="c5"/>
    <w:basedOn w:val="Normal"/>
    <w:pPr>
      <w:widowControl w:val="0"/>
      <w:spacing w:after="0" w:line="240" w:lineRule="atLeast"/>
      <w:jc w:val="center"/>
    </w:pPr>
    <w:rPr>
      <w:rFonts w:ascii="Times New Roman" w:hAnsi="Times New Roman"/>
      <w:snapToGrid w:val="0"/>
      <w:sz w:val="24"/>
      <w:lang w:val="en-GB"/>
    </w:rPr>
  </w:style>
  <w:style w:type="paragraph" w:customStyle="1" w:styleId="p6">
    <w:name w:val="p6"/>
    <w:basedOn w:val="Normal"/>
    <w:pPr>
      <w:widowControl w:val="0"/>
      <w:spacing w:after="0" w:line="240" w:lineRule="atLeast"/>
    </w:pPr>
    <w:rPr>
      <w:rFonts w:ascii="Times New Roman" w:hAnsi="Times New Roman"/>
      <w:snapToGrid w:val="0"/>
      <w:sz w:val="24"/>
      <w:lang w:val="en-GB"/>
    </w:rPr>
  </w:style>
  <w:style w:type="paragraph" w:customStyle="1" w:styleId="p1">
    <w:name w:val="p1"/>
    <w:basedOn w:val="Normal"/>
    <w:pPr>
      <w:widowControl w:val="0"/>
      <w:tabs>
        <w:tab w:val="left" w:pos="720"/>
      </w:tabs>
      <w:spacing w:after="0" w:line="200" w:lineRule="atLeast"/>
    </w:pPr>
    <w:rPr>
      <w:rFonts w:ascii="Times New Roman" w:hAnsi="Times New Roman"/>
      <w:snapToGrid w:val="0"/>
      <w:sz w:val="24"/>
      <w:lang w:val="en-GB"/>
    </w:rPr>
  </w:style>
  <w:style w:type="paragraph" w:styleId="BlockText">
    <w:name w:val="Block Text"/>
    <w:basedOn w:val="Normal"/>
    <w:semiHidden/>
    <w:pPr>
      <w:ind w:left="1440" w:right="1440"/>
    </w:pPr>
    <w:rPr>
      <w:sz w:val="24"/>
    </w:rPr>
  </w:style>
  <w:style w:type="paragraph" w:styleId="DocumentMap">
    <w:name w:val="Document Map"/>
    <w:basedOn w:val="Normal"/>
    <w:semiHidden/>
    <w:pPr>
      <w:shd w:val="clear" w:color="auto" w:fill="000080"/>
    </w:pPr>
    <w:rPr>
      <w:rFonts w:ascii="Tahoma" w:hAnsi="Tahoma"/>
    </w:rPr>
  </w:style>
  <w:style w:type="paragraph" w:styleId="Title">
    <w:name w:val="Title"/>
    <w:basedOn w:val="Normal"/>
    <w:qFormat/>
    <w:pPr>
      <w:jc w:val="center"/>
    </w:pPr>
    <w:rPr>
      <w:b/>
      <w:sz w:val="24"/>
    </w:rPr>
  </w:style>
  <w:style w:type="paragraph" w:customStyle="1" w:styleId="p5">
    <w:name w:val="p5"/>
    <w:basedOn w:val="Normal"/>
    <w:pPr>
      <w:widowControl w:val="0"/>
      <w:tabs>
        <w:tab w:val="left" w:pos="720"/>
      </w:tabs>
      <w:spacing w:after="0" w:line="280" w:lineRule="atLeast"/>
    </w:pPr>
    <w:rPr>
      <w:rFonts w:ascii="Times New Roman" w:hAnsi="Times New Roman"/>
      <w:snapToGrid w:val="0"/>
      <w:sz w:val="24"/>
      <w:lang w:val="en-GB"/>
    </w:rPr>
  </w:style>
  <w:style w:type="paragraph" w:customStyle="1" w:styleId="p7">
    <w:name w:val="p7"/>
    <w:basedOn w:val="Normal"/>
    <w:pPr>
      <w:widowControl w:val="0"/>
      <w:tabs>
        <w:tab w:val="left" w:pos="740"/>
        <w:tab w:val="left" w:pos="1060"/>
      </w:tabs>
      <w:spacing w:after="0" w:line="280" w:lineRule="atLeast"/>
      <w:ind w:left="700"/>
    </w:pPr>
    <w:rPr>
      <w:rFonts w:ascii="Times New Roman" w:hAnsi="Times New Roman"/>
      <w:snapToGrid w:val="0"/>
      <w:sz w:val="24"/>
      <w:lang w:val="en-GB"/>
    </w:rPr>
  </w:style>
  <w:style w:type="paragraph" w:customStyle="1" w:styleId="c8">
    <w:name w:val="c8"/>
    <w:basedOn w:val="Normal"/>
    <w:pPr>
      <w:widowControl w:val="0"/>
      <w:spacing w:after="0" w:line="240" w:lineRule="atLeast"/>
      <w:jc w:val="center"/>
    </w:pPr>
    <w:rPr>
      <w:rFonts w:ascii="Times New Roman" w:hAnsi="Times New Roman"/>
      <w:snapToGrid w:val="0"/>
      <w:sz w:val="24"/>
      <w:lang w:val="en-GB"/>
    </w:rPr>
  </w:style>
  <w:style w:type="paragraph" w:customStyle="1" w:styleId="p9">
    <w:name w:val="p9"/>
    <w:basedOn w:val="Normal"/>
    <w:pPr>
      <w:widowControl w:val="0"/>
      <w:tabs>
        <w:tab w:val="left" w:pos="740"/>
      </w:tabs>
      <w:spacing w:after="0" w:line="280" w:lineRule="atLeast"/>
      <w:ind w:hanging="720"/>
    </w:pPr>
    <w:rPr>
      <w:rFonts w:ascii="Times New Roman" w:hAnsi="Times New Roman"/>
      <w:snapToGrid w:val="0"/>
      <w:sz w:val="24"/>
      <w:lang w:val="en-GB"/>
    </w:rPr>
  </w:style>
  <w:style w:type="paragraph" w:customStyle="1" w:styleId="p12">
    <w:name w:val="p12"/>
    <w:basedOn w:val="Normal"/>
    <w:pPr>
      <w:widowControl w:val="0"/>
      <w:tabs>
        <w:tab w:val="left" w:pos="720"/>
      </w:tabs>
      <w:spacing w:after="0" w:line="300" w:lineRule="atLeast"/>
      <w:ind w:hanging="720"/>
    </w:pPr>
    <w:rPr>
      <w:rFonts w:ascii="Times New Roman" w:hAnsi="Times New Roman"/>
      <w:snapToGrid w:val="0"/>
      <w:sz w:val="24"/>
      <w:lang w:val="en-GB"/>
    </w:rPr>
  </w:style>
  <w:style w:type="paragraph" w:customStyle="1" w:styleId="p13">
    <w:name w:val="p13"/>
    <w:basedOn w:val="Normal"/>
    <w:pPr>
      <w:widowControl w:val="0"/>
      <w:tabs>
        <w:tab w:val="left" w:pos="720"/>
      </w:tabs>
      <w:spacing w:after="0" w:line="240" w:lineRule="atLeast"/>
    </w:pPr>
    <w:rPr>
      <w:rFonts w:ascii="Times New Roman" w:hAnsi="Times New Roman"/>
      <w:snapToGrid w:val="0"/>
      <w:sz w:val="24"/>
      <w:lang w:val="en-GB"/>
    </w:rPr>
  </w:style>
  <w:style w:type="paragraph" w:customStyle="1" w:styleId="p15">
    <w:name w:val="p15"/>
    <w:basedOn w:val="Normal"/>
    <w:pPr>
      <w:widowControl w:val="0"/>
      <w:tabs>
        <w:tab w:val="left" w:pos="700"/>
        <w:tab w:val="left" w:pos="1640"/>
      </w:tabs>
      <w:spacing w:after="0" w:line="240" w:lineRule="atLeast"/>
      <w:ind w:left="144" w:hanging="864"/>
    </w:pPr>
    <w:rPr>
      <w:rFonts w:ascii="Times New Roman" w:hAnsi="Times New Roman"/>
      <w:snapToGrid w:val="0"/>
      <w:sz w:val="24"/>
      <w:lang w:val="en-GB"/>
    </w:rPr>
  </w:style>
  <w:style w:type="paragraph" w:styleId="TOCHeading">
    <w:name w:val="TOC Heading"/>
    <w:basedOn w:val="Heading1"/>
    <w:next w:val="Normal"/>
    <w:uiPriority w:val="39"/>
    <w:unhideWhenUsed/>
    <w:qFormat/>
    <w:rsid w:val="00311402"/>
    <w:pPr>
      <w:tabs>
        <w:tab w:val="clear" w:pos="450"/>
        <w:tab w:val="clear" w:pos="720"/>
      </w:tabs>
      <w:spacing w:before="240" w:after="0" w:line="259" w:lineRule="auto"/>
      <w:ind w:firstLine="0"/>
      <w:outlineLvl w:val="9"/>
    </w:pPr>
    <w:rPr>
      <w:rFonts w:ascii="Calibri Light" w:eastAsia="Times New Roman" w:hAnsi="Calibri Light"/>
      <w:b w:val="0"/>
      <w:caps w:val="0"/>
      <w:color w:val="2F5496"/>
      <w:sz w:val="32"/>
      <w:szCs w:val="32"/>
      <w:lang w:val="en-US"/>
    </w:rPr>
  </w:style>
  <w:style w:type="character" w:styleId="Hyperlink">
    <w:name w:val="Hyperlink"/>
    <w:uiPriority w:val="99"/>
    <w:unhideWhenUsed/>
    <w:rsid w:val="0031140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wmf"/><Relationship Id="rId18"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image" Target="media/image3.wmf"/><Relationship Id="rId10" Type="http://schemas.openxmlformats.org/officeDocument/2006/relationships/footer" Target="footer2.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2.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FEA2-E1F2-44C3-BB27-749F4E652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21285</Words>
  <Characters>121326</Characters>
  <Application>Microsoft Office Word</Application>
  <DocSecurity>0</DocSecurity>
  <Lines>1011</Lines>
  <Paragraphs>284</Paragraphs>
  <ScaleCrop>false</ScaleCrop>
  <HeadingPairs>
    <vt:vector size="2" baseType="variant">
      <vt:variant>
        <vt:lpstr>Title</vt:lpstr>
      </vt:variant>
      <vt:variant>
        <vt:i4>1</vt:i4>
      </vt:variant>
    </vt:vector>
  </HeadingPairs>
  <TitlesOfParts>
    <vt:vector size="1" baseType="lpstr">
      <vt:lpstr>New Nexus Template - Mark 3</vt:lpstr>
    </vt:vector>
  </TitlesOfParts>
  <Company>Dell Computer Corporation</Company>
  <LinksUpToDate>false</LinksUpToDate>
  <CharactersWithSpaces>142327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Nexus Template - Mark 3</dc:title>
  <dc:subject/>
  <dc:creator>Carol-Anne</dc:creator>
  <cp:keywords/>
  <dc:description>updated January 27th</dc:description>
  <cp:lastModifiedBy>Darren Lawlor</cp:lastModifiedBy>
  <cp:revision>2</cp:revision>
  <cp:lastPrinted>1999-11-10T11:57:00Z</cp:lastPrinted>
  <dcterms:created xsi:type="dcterms:W3CDTF">2023-02-17T17:48:00Z</dcterms:created>
  <dcterms:modified xsi:type="dcterms:W3CDTF">2023-02-17T17:48:00Z</dcterms:modified>
</cp:coreProperties>
</file>